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342" w:rsidRPr="001F3FEA" w:rsidRDefault="001F3FEA" w:rsidP="00D22A0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3FEA">
        <w:rPr>
          <w:rFonts w:ascii="Times New Roman" w:hAnsi="Times New Roman" w:cs="Times New Roman"/>
          <w:b/>
          <w:sz w:val="28"/>
          <w:szCs w:val="28"/>
        </w:rPr>
        <w:t>1. Д</w:t>
      </w:r>
      <w:r w:rsidR="005251ED" w:rsidRPr="001F3FEA">
        <w:rPr>
          <w:rFonts w:ascii="Times New Roman" w:hAnsi="Times New Roman" w:cs="Times New Roman"/>
          <w:b/>
          <w:sz w:val="28"/>
          <w:szCs w:val="28"/>
        </w:rPr>
        <w:t xml:space="preserve">О ПИТАННЯ ФІЗИЧНОГО ЗНОСУ В </w:t>
      </w:r>
      <w:r w:rsidR="00C65CAD" w:rsidRPr="001F3FEA">
        <w:rPr>
          <w:rFonts w:ascii="Times New Roman" w:hAnsi="Times New Roman" w:cs="Times New Roman"/>
          <w:b/>
          <w:sz w:val="28"/>
          <w:szCs w:val="28"/>
        </w:rPr>
        <w:t>М</w:t>
      </w:r>
      <w:r w:rsidR="005251ED" w:rsidRPr="001F3FEA">
        <w:rPr>
          <w:rFonts w:ascii="Times New Roman" w:hAnsi="Times New Roman" w:cs="Times New Roman"/>
          <w:b/>
          <w:sz w:val="28"/>
          <w:szCs w:val="28"/>
        </w:rPr>
        <w:t>ЕТОДИЦІ</w:t>
      </w:r>
    </w:p>
    <w:p w:rsidR="00D22A0C" w:rsidRPr="00D22A0C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2A0C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42B9">
        <w:rPr>
          <w:rFonts w:ascii="Times New Roman" w:hAnsi="Times New Roman" w:cs="Times New Roman"/>
          <w:b/>
          <w:sz w:val="24"/>
          <w:szCs w:val="24"/>
        </w:rPr>
        <w:t>Метод строку життя</w:t>
      </w:r>
      <w:r>
        <w:rPr>
          <w:rFonts w:ascii="Times New Roman" w:hAnsi="Times New Roman" w:cs="Times New Roman"/>
          <w:sz w:val="24"/>
          <w:szCs w:val="24"/>
        </w:rPr>
        <w:t>, який використаний  в Методиці має ряд тлумачень, які  на даний</w:t>
      </w:r>
      <w:r w:rsidR="001F3FEA">
        <w:rPr>
          <w:rFonts w:ascii="Times New Roman" w:hAnsi="Times New Roman" w:cs="Times New Roman"/>
          <w:sz w:val="24"/>
          <w:szCs w:val="24"/>
        </w:rPr>
        <w:t xml:space="preserve"> час використовуються в оцінці.</w:t>
      </w:r>
    </w:p>
    <w:p w:rsidR="00D22A0C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методиці використаний </w:t>
      </w:r>
      <w:r w:rsidRPr="006B42B9">
        <w:rPr>
          <w:rFonts w:ascii="Times New Roman" w:hAnsi="Times New Roman" w:cs="Times New Roman"/>
          <w:b/>
          <w:i/>
          <w:sz w:val="24"/>
          <w:szCs w:val="24"/>
        </w:rPr>
        <w:t>метод  хронологічного віку.</w:t>
      </w:r>
      <w:r w:rsidRPr="00D22A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42B9" w:rsidRDefault="006B42B9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Розглянемо його більш прискіпливо.</w:t>
      </w:r>
    </w:p>
    <w:p w:rsidR="00D22A0C" w:rsidRPr="00D22A0C" w:rsidRDefault="00F303A8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Базова формула для розрахунку фізичного зносу</w:t>
      </w:r>
    </w:p>
    <w:tbl>
      <w:tblPr>
        <w:tblW w:w="9672" w:type="dxa"/>
        <w:tblLayout w:type="fixed"/>
        <w:tblLook w:val="01E0" w:firstRow="1" w:lastRow="1" w:firstColumn="1" w:lastColumn="1" w:noHBand="0" w:noVBand="0"/>
      </w:tblPr>
      <w:tblGrid>
        <w:gridCol w:w="714"/>
        <w:gridCol w:w="796"/>
        <w:gridCol w:w="410"/>
        <w:gridCol w:w="6564"/>
        <w:gridCol w:w="1188"/>
      </w:tblGrid>
      <w:tr w:rsidR="00F303A8" w:rsidRPr="00151748" w:rsidTr="00555FE7">
        <w:tc>
          <w:tcPr>
            <w:tcW w:w="8484" w:type="dxa"/>
            <w:gridSpan w:val="4"/>
            <w:shd w:val="clear" w:color="auto" w:fill="auto"/>
          </w:tcPr>
          <w:p w:rsidR="00F303A8" w:rsidRPr="00151748" w:rsidRDefault="00F303A8" w:rsidP="00555FE7">
            <w:pPr>
              <w:pStyle w:val="a5"/>
              <w:tabs>
                <w:tab w:val="left" w:pos="2700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F303A8">
              <w:rPr>
                <w:rFonts w:ascii="Times New Roman" w:hAnsi="Times New Roman"/>
                <w:b/>
                <w:position w:val="-30"/>
                <w:szCs w:val="24"/>
              </w:rPr>
              <w:object w:dxaOrig="1840" w:dyaOrig="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2.1pt;height:36pt" o:ole="">
                  <v:imagedata r:id="rId6" o:title=""/>
                </v:shape>
                <o:OLEObject Type="Embed" ProgID="Equation.3" ShapeID="_x0000_i1025" DrawAspect="Content" ObjectID="_1538933339" r:id="rId7"/>
              </w:objec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303A8" w:rsidRPr="00E73664" w:rsidRDefault="00F303A8" w:rsidP="00555FE7">
            <w:pPr>
              <w:pStyle w:val="a5"/>
              <w:tabs>
                <w:tab w:val="left" w:pos="2700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</w:tr>
      <w:tr w:rsidR="00F303A8" w:rsidRPr="00E73664" w:rsidTr="00555FE7">
        <w:tc>
          <w:tcPr>
            <w:tcW w:w="714" w:type="dxa"/>
            <w:shd w:val="clear" w:color="auto" w:fill="auto"/>
          </w:tcPr>
          <w:p w:rsidR="00F303A8" w:rsidRPr="00E73664" w:rsidRDefault="009768BD" w:rsidP="00555FE7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де</w:t>
            </w:r>
          </w:p>
        </w:tc>
        <w:tc>
          <w:tcPr>
            <w:tcW w:w="796" w:type="dxa"/>
            <w:shd w:val="clear" w:color="auto" w:fill="auto"/>
          </w:tcPr>
          <w:p w:rsidR="00F303A8" w:rsidRPr="00E73664" w:rsidRDefault="00F303A8" w:rsidP="00F303A8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  <w:r w:rsidRPr="00555FE7">
              <w:rPr>
                <w:position w:val="-14"/>
              </w:rPr>
              <w:object w:dxaOrig="340" w:dyaOrig="380">
                <v:shape id="_x0000_i1026" type="#_x0000_t75" style="width:16.35pt;height:18.85pt" o:ole="">
                  <v:imagedata r:id="rId8" o:title=""/>
                </v:shape>
                <o:OLEObject Type="Embed" ProgID="Equation.3" ShapeID="_x0000_i1026" DrawAspect="Content" ObjectID="_1538933340" r:id="rId9"/>
              </w:object>
            </w:r>
          </w:p>
        </w:tc>
        <w:tc>
          <w:tcPr>
            <w:tcW w:w="410" w:type="dxa"/>
            <w:shd w:val="clear" w:color="auto" w:fill="auto"/>
          </w:tcPr>
          <w:p w:rsidR="00F303A8" w:rsidRPr="00E73664" w:rsidRDefault="00F303A8" w:rsidP="00555FE7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  <w:r w:rsidRPr="00E73664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7752" w:type="dxa"/>
            <w:gridSpan w:val="2"/>
            <w:shd w:val="clear" w:color="auto" w:fill="auto"/>
          </w:tcPr>
          <w:p w:rsidR="00F303A8" w:rsidRPr="00E73664" w:rsidRDefault="00F303A8" w:rsidP="00F303A8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  <w:r w:rsidRPr="00E8405C">
              <w:rPr>
                <w:rFonts w:ascii="Times New Roman" w:hAnsi="Times New Roman"/>
                <w:szCs w:val="24"/>
              </w:rPr>
              <w:t>фактичний строк експлуатації активу, місяці або роки;</w:t>
            </w:r>
          </w:p>
        </w:tc>
      </w:tr>
      <w:tr w:rsidR="00F303A8" w:rsidRPr="00E73664" w:rsidTr="00555FE7">
        <w:trPr>
          <w:trHeight w:val="185"/>
        </w:trPr>
        <w:tc>
          <w:tcPr>
            <w:tcW w:w="714" w:type="dxa"/>
            <w:shd w:val="clear" w:color="auto" w:fill="auto"/>
          </w:tcPr>
          <w:p w:rsidR="00F303A8" w:rsidRPr="00E73664" w:rsidRDefault="00F303A8" w:rsidP="00555FE7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796" w:type="dxa"/>
            <w:shd w:val="clear" w:color="auto" w:fill="auto"/>
          </w:tcPr>
          <w:p w:rsidR="00F303A8" w:rsidRPr="00E73664" w:rsidRDefault="00F303A8" w:rsidP="005F6421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  <w:r w:rsidRPr="00555FE7">
              <w:rPr>
                <w:position w:val="-12"/>
              </w:rPr>
              <w:object w:dxaOrig="300" w:dyaOrig="360" w14:anchorId="338C02C1">
                <v:shape id="_x0000_i1027" type="#_x0000_t75" style="width:15.05pt;height:18pt" o:ole="">
                  <v:imagedata r:id="rId10" o:title=""/>
                </v:shape>
                <o:OLEObject Type="Embed" ProgID="Equation.3" ShapeID="_x0000_i1027" DrawAspect="Content" ObjectID="_1538933341" r:id="rId11"/>
              </w:object>
            </w:r>
          </w:p>
        </w:tc>
        <w:tc>
          <w:tcPr>
            <w:tcW w:w="410" w:type="dxa"/>
            <w:shd w:val="clear" w:color="auto" w:fill="auto"/>
          </w:tcPr>
          <w:p w:rsidR="00F303A8" w:rsidRPr="00E73664" w:rsidRDefault="00F303A8" w:rsidP="00555FE7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  <w:r w:rsidRPr="00E73664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7752" w:type="dxa"/>
            <w:gridSpan w:val="2"/>
            <w:shd w:val="clear" w:color="auto" w:fill="auto"/>
          </w:tcPr>
          <w:p w:rsidR="00F303A8" w:rsidRPr="00E73664" w:rsidRDefault="00F303A8" w:rsidP="00F303A8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  <w:r w:rsidRPr="00E8405C">
              <w:rPr>
                <w:rFonts w:ascii="Times New Roman" w:hAnsi="Times New Roman"/>
                <w:szCs w:val="24"/>
              </w:rPr>
              <w:t>нормативний строк експлуатації активу, місяці або роки.</w:t>
            </w:r>
          </w:p>
        </w:tc>
      </w:tr>
    </w:tbl>
    <w:p w:rsidR="00F303A8" w:rsidRDefault="00F303A8" w:rsidP="00D22A0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22A0C" w:rsidRPr="00E8405C" w:rsidRDefault="00E8405C" w:rsidP="00D22A0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8405C">
        <w:rPr>
          <w:rFonts w:ascii="Times New Roman" w:hAnsi="Times New Roman" w:cs="Times New Roman"/>
          <w:i/>
          <w:sz w:val="24"/>
          <w:szCs w:val="24"/>
        </w:rPr>
        <w:t xml:space="preserve">Звертаю увагу колег, що в даному випадку </w:t>
      </w:r>
      <w:r w:rsidR="00D22A0C" w:rsidRPr="00E8405C">
        <w:rPr>
          <w:rFonts w:ascii="Times New Roman" w:hAnsi="Times New Roman" w:cs="Times New Roman"/>
          <w:i/>
          <w:sz w:val="24"/>
          <w:szCs w:val="24"/>
        </w:rPr>
        <w:t xml:space="preserve"> нормативний строк експлуатації </w:t>
      </w:r>
      <w:r w:rsidRPr="00E8405C">
        <w:rPr>
          <w:rFonts w:ascii="Times New Roman" w:hAnsi="Times New Roman" w:cs="Times New Roman"/>
          <w:i/>
          <w:sz w:val="24"/>
          <w:szCs w:val="24"/>
        </w:rPr>
        <w:t xml:space="preserve"> це по-суті </w:t>
      </w:r>
      <w:r w:rsidR="00B4006F">
        <w:rPr>
          <w:rFonts w:ascii="Times New Roman" w:hAnsi="Times New Roman" w:cs="Times New Roman"/>
          <w:i/>
          <w:sz w:val="24"/>
          <w:szCs w:val="24"/>
        </w:rPr>
        <w:t xml:space="preserve">строк </w:t>
      </w:r>
      <w:r w:rsidR="00D22A0C" w:rsidRPr="00E8405C">
        <w:rPr>
          <w:rFonts w:ascii="Times New Roman" w:hAnsi="Times New Roman" w:cs="Times New Roman"/>
          <w:i/>
          <w:sz w:val="24"/>
          <w:szCs w:val="24"/>
        </w:rPr>
        <w:t>економічного життя.</w:t>
      </w:r>
    </w:p>
    <w:p w:rsidR="00D22A0C" w:rsidRPr="00D22A0C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A0C">
        <w:rPr>
          <w:rFonts w:ascii="Times New Roman" w:hAnsi="Times New Roman" w:cs="Times New Roman"/>
          <w:sz w:val="24"/>
          <w:szCs w:val="24"/>
        </w:rPr>
        <w:t>Переваги методу:</w:t>
      </w:r>
    </w:p>
    <w:p w:rsidR="00D22A0C" w:rsidRPr="00D22A0C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A0C">
        <w:rPr>
          <w:rFonts w:ascii="Times New Roman" w:hAnsi="Times New Roman" w:cs="Times New Roman"/>
          <w:sz w:val="24"/>
          <w:szCs w:val="24"/>
        </w:rPr>
        <w:t>1. Весь розрахунок виконується в одн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D22A0C">
        <w:rPr>
          <w:rFonts w:ascii="Times New Roman" w:hAnsi="Times New Roman" w:cs="Times New Roman"/>
          <w:sz w:val="24"/>
          <w:szCs w:val="24"/>
        </w:rPr>
        <w:t xml:space="preserve"> арифметичн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D22A0C">
        <w:rPr>
          <w:rFonts w:ascii="Times New Roman" w:hAnsi="Times New Roman" w:cs="Times New Roman"/>
          <w:sz w:val="24"/>
          <w:szCs w:val="24"/>
        </w:rPr>
        <w:t xml:space="preserve"> ді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D22A0C">
        <w:rPr>
          <w:rFonts w:ascii="Times New Roman" w:hAnsi="Times New Roman" w:cs="Times New Roman"/>
          <w:sz w:val="24"/>
          <w:szCs w:val="24"/>
        </w:rPr>
        <w:t>;</w:t>
      </w:r>
    </w:p>
    <w:p w:rsidR="00D22A0C" w:rsidRPr="00D22A0C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A0C">
        <w:rPr>
          <w:rFonts w:ascii="Times New Roman" w:hAnsi="Times New Roman" w:cs="Times New Roman"/>
          <w:sz w:val="24"/>
          <w:szCs w:val="24"/>
        </w:rPr>
        <w:t xml:space="preserve">2. Розрахунок заснований всього на двох показниках: хронологічний вік об'єкта оцінки (береться з технічних документів на об'єкт оцінки) і нормативний </w:t>
      </w:r>
      <w:r>
        <w:rPr>
          <w:rFonts w:ascii="Times New Roman" w:hAnsi="Times New Roman" w:cs="Times New Roman"/>
          <w:sz w:val="24"/>
          <w:szCs w:val="24"/>
        </w:rPr>
        <w:t>строк</w:t>
      </w:r>
      <w:r w:rsidRPr="00D22A0C">
        <w:rPr>
          <w:rFonts w:ascii="Times New Roman" w:hAnsi="Times New Roman" w:cs="Times New Roman"/>
          <w:sz w:val="24"/>
          <w:szCs w:val="24"/>
        </w:rPr>
        <w:t xml:space="preserve"> експлуатації (економічного життя) - даний показник береться з нормативних документів з експлуатації </w:t>
      </w:r>
      <w:r>
        <w:rPr>
          <w:rFonts w:ascii="Times New Roman" w:hAnsi="Times New Roman" w:cs="Times New Roman"/>
          <w:sz w:val="24"/>
          <w:szCs w:val="24"/>
        </w:rPr>
        <w:t>об’єктів</w:t>
      </w:r>
      <w:r w:rsidRPr="00D22A0C">
        <w:rPr>
          <w:rFonts w:ascii="Times New Roman" w:hAnsi="Times New Roman" w:cs="Times New Roman"/>
          <w:sz w:val="24"/>
          <w:szCs w:val="24"/>
        </w:rPr>
        <w:t>. Таким чином, з точки зору доказовості вихідних даних для розрахунку оцінювач повністю застрахований.</w:t>
      </w:r>
    </w:p>
    <w:p w:rsidR="00D22A0C" w:rsidRPr="00D22A0C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A0C">
        <w:rPr>
          <w:rFonts w:ascii="Times New Roman" w:hAnsi="Times New Roman" w:cs="Times New Roman"/>
          <w:sz w:val="24"/>
          <w:szCs w:val="24"/>
        </w:rPr>
        <w:t>Недоліки методу:</w:t>
      </w:r>
    </w:p>
    <w:p w:rsidR="00D22A0C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A0C">
        <w:rPr>
          <w:rFonts w:ascii="Times New Roman" w:hAnsi="Times New Roman" w:cs="Times New Roman"/>
          <w:sz w:val="24"/>
          <w:szCs w:val="24"/>
        </w:rPr>
        <w:t xml:space="preserve">1. Метод не враховує того, що в процесі експлуатації </w:t>
      </w:r>
      <w:r>
        <w:rPr>
          <w:rFonts w:ascii="Times New Roman" w:hAnsi="Times New Roman" w:cs="Times New Roman"/>
          <w:sz w:val="24"/>
          <w:szCs w:val="24"/>
        </w:rPr>
        <w:t xml:space="preserve">об’єкта, </w:t>
      </w:r>
      <w:r w:rsidRPr="00D22A0C">
        <w:rPr>
          <w:rFonts w:ascii="Times New Roman" w:hAnsi="Times New Roman" w:cs="Times New Roman"/>
          <w:sz w:val="24"/>
          <w:szCs w:val="24"/>
        </w:rPr>
        <w:t xml:space="preserve"> окремі елементи можуть неодноразово ремонтуватися або повністю замінюватися. </w:t>
      </w:r>
    </w:p>
    <w:p w:rsidR="006B42B9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A0C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D22A0C">
        <w:rPr>
          <w:rFonts w:ascii="Times New Roman" w:hAnsi="Times New Roman" w:cs="Times New Roman"/>
          <w:sz w:val="24"/>
          <w:szCs w:val="24"/>
        </w:rPr>
        <w:t>етод не</w:t>
      </w:r>
      <w:r>
        <w:rPr>
          <w:rFonts w:ascii="Times New Roman" w:hAnsi="Times New Roman" w:cs="Times New Roman"/>
          <w:sz w:val="24"/>
          <w:szCs w:val="24"/>
        </w:rPr>
        <w:t>можливо застосувати</w:t>
      </w:r>
      <w:r w:rsidRPr="00D22A0C">
        <w:rPr>
          <w:rFonts w:ascii="Times New Roman" w:hAnsi="Times New Roman" w:cs="Times New Roman"/>
          <w:sz w:val="24"/>
          <w:szCs w:val="24"/>
        </w:rPr>
        <w:t xml:space="preserve"> для </w:t>
      </w:r>
      <w:r>
        <w:rPr>
          <w:rFonts w:ascii="Times New Roman" w:hAnsi="Times New Roman" w:cs="Times New Roman"/>
          <w:sz w:val="24"/>
          <w:szCs w:val="24"/>
        </w:rPr>
        <w:t xml:space="preserve">об’єктів </w:t>
      </w:r>
      <w:r w:rsidRPr="00D22A0C">
        <w:rPr>
          <w:rFonts w:ascii="Times New Roman" w:hAnsi="Times New Roman" w:cs="Times New Roman"/>
          <w:sz w:val="24"/>
          <w:szCs w:val="24"/>
        </w:rPr>
        <w:t xml:space="preserve"> з </w:t>
      </w:r>
      <w:r>
        <w:rPr>
          <w:rFonts w:ascii="Times New Roman" w:hAnsi="Times New Roman" w:cs="Times New Roman"/>
          <w:sz w:val="24"/>
          <w:szCs w:val="24"/>
        </w:rPr>
        <w:t>строк</w:t>
      </w:r>
      <w:r w:rsidRPr="00D22A0C">
        <w:rPr>
          <w:rFonts w:ascii="Times New Roman" w:hAnsi="Times New Roman" w:cs="Times New Roman"/>
          <w:sz w:val="24"/>
          <w:szCs w:val="24"/>
        </w:rPr>
        <w:t xml:space="preserve">ом експлуатації близьким до </w:t>
      </w:r>
      <w:r>
        <w:rPr>
          <w:rFonts w:ascii="Times New Roman" w:hAnsi="Times New Roman" w:cs="Times New Roman"/>
          <w:sz w:val="24"/>
          <w:szCs w:val="24"/>
        </w:rPr>
        <w:t>строк</w:t>
      </w:r>
      <w:r w:rsidR="006B42B9">
        <w:rPr>
          <w:rFonts w:ascii="Times New Roman" w:hAnsi="Times New Roman" w:cs="Times New Roman"/>
          <w:sz w:val="24"/>
          <w:szCs w:val="24"/>
        </w:rPr>
        <w:t xml:space="preserve">у економічного життя, </w:t>
      </w:r>
      <w:r w:rsidRPr="00D22A0C">
        <w:rPr>
          <w:rFonts w:ascii="Times New Roman" w:hAnsi="Times New Roman" w:cs="Times New Roman"/>
          <w:sz w:val="24"/>
          <w:szCs w:val="24"/>
        </w:rPr>
        <w:t>або більш</w:t>
      </w:r>
      <w:r w:rsidR="006B42B9">
        <w:rPr>
          <w:rFonts w:ascii="Times New Roman" w:hAnsi="Times New Roman" w:cs="Times New Roman"/>
          <w:sz w:val="24"/>
          <w:szCs w:val="24"/>
        </w:rPr>
        <w:t>им</w:t>
      </w:r>
      <w:r w:rsidRPr="00D22A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строк</w:t>
      </w:r>
      <w:r w:rsidRPr="00D22A0C">
        <w:rPr>
          <w:rFonts w:ascii="Times New Roman" w:hAnsi="Times New Roman" w:cs="Times New Roman"/>
          <w:sz w:val="24"/>
          <w:szCs w:val="24"/>
        </w:rPr>
        <w:t xml:space="preserve">у економічного життя, тобто коли математично можна отримати величину зносу </w:t>
      </w:r>
      <w:r>
        <w:rPr>
          <w:rFonts w:ascii="Times New Roman" w:hAnsi="Times New Roman" w:cs="Times New Roman"/>
          <w:sz w:val="24"/>
          <w:szCs w:val="24"/>
        </w:rPr>
        <w:t xml:space="preserve">понад </w:t>
      </w:r>
      <w:r w:rsidRPr="00D22A0C">
        <w:rPr>
          <w:rFonts w:ascii="Times New Roman" w:hAnsi="Times New Roman" w:cs="Times New Roman"/>
          <w:sz w:val="24"/>
          <w:szCs w:val="24"/>
        </w:rPr>
        <w:t xml:space="preserve"> 100%, чого, міркуючи логічно, просто не може бути. Ситуація типова для </w:t>
      </w:r>
      <w:r>
        <w:rPr>
          <w:rFonts w:ascii="Times New Roman" w:hAnsi="Times New Roman" w:cs="Times New Roman"/>
          <w:sz w:val="24"/>
          <w:szCs w:val="24"/>
        </w:rPr>
        <w:t xml:space="preserve"> комунальних мереж</w:t>
      </w:r>
      <w:r w:rsidRPr="00D22A0C">
        <w:rPr>
          <w:rFonts w:ascii="Times New Roman" w:hAnsi="Times New Roman" w:cs="Times New Roman"/>
          <w:sz w:val="24"/>
          <w:szCs w:val="24"/>
        </w:rPr>
        <w:t xml:space="preserve"> дор</w:t>
      </w:r>
      <w:r w:rsidR="006B42B9">
        <w:rPr>
          <w:rFonts w:ascii="Times New Roman" w:hAnsi="Times New Roman" w:cs="Times New Roman"/>
          <w:sz w:val="24"/>
          <w:szCs w:val="24"/>
        </w:rPr>
        <w:t>адянського</w:t>
      </w:r>
      <w:r>
        <w:rPr>
          <w:rFonts w:ascii="Times New Roman" w:hAnsi="Times New Roman" w:cs="Times New Roman"/>
          <w:sz w:val="24"/>
          <w:szCs w:val="24"/>
        </w:rPr>
        <w:t xml:space="preserve"> будівництва</w:t>
      </w:r>
      <w:r w:rsidR="006B42B9">
        <w:rPr>
          <w:rFonts w:ascii="Times New Roman" w:hAnsi="Times New Roman" w:cs="Times New Roman"/>
          <w:sz w:val="24"/>
          <w:szCs w:val="24"/>
        </w:rPr>
        <w:t>.</w:t>
      </w:r>
    </w:p>
    <w:p w:rsidR="00D22A0C" w:rsidRPr="00D22A0C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A0C">
        <w:rPr>
          <w:rFonts w:ascii="Times New Roman" w:hAnsi="Times New Roman" w:cs="Times New Roman"/>
          <w:sz w:val="24"/>
          <w:szCs w:val="24"/>
        </w:rPr>
        <w:t xml:space="preserve">З </w:t>
      </w:r>
      <w:r w:rsidR="006B42B9">
        <w:rPr>
          <w:rFonts w:ascii="Times New Roman" w:hAnsi="Times New Roman" w:cs="Times New Roman"/>
          <w:sz w:val="24"/>
          <w:szCs w:val="24"/>
        </w:rPr>
        <w:t>порівняння переваг</w:t>
      </w:r>
      <w:r w:rsidRPr="00D22A0C">
        <w:rPr>
          <w:rFonts w:ascii="Times New Roman" w:hAnsi="Times New Roman" w:cs="Times New Roman"/>
          <w:sz w:val="24"/>
          <w:szCs w:val="24"/>
        </w:rPr>
        <w:t xml:space="preserve"> і недоліків випливає обмеження щодо застосування даного методу - метод дає досить точні результати в перші роки хронологічній життя об'єкта оцінки. Зі збільшенням віку точність розрахунків різко падає. Уже при хронологічному віці </w:t>
      </w:r>
      <w:r w:rsidR="006B42B9">
        <w:rPr>
          <w:rFonts w:ascii="Times New Roman" w:hAnsi="Times New Roman" w:cs="Times New Roman"/>
          <w:sz w:val="24"/>
          <w:szCs w:val="24"/>
        </w:rPr>
        <w:t>об’єктів нерухомості</w:t>
      </w:r>
      <w:r w:rsidRPr="00D22A0C">
        <w:rPr>
          <w:rFonts w:ascii="Times New Roman" w:hAnsi="Times New Roman" w:cs="Times New Roman"/>
          <w:sz w:val="24"/>
          <w:szCs w:val="24"/>
        </w:rPr>
        <w:t xml:space="preserve"> в 10-15 років даний метод застосовувати не бажано.</w:t>
      </w:r>
    </w:p>
    <w:p w:rsidR="006B42B9" w:rsidRDefault="006B42B9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2F74" w:rsidRDefault="00D22A0C" w:rsidP="00E52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42B9">
        <w:rPr>
          <w:rFonts w:ascii="Times New Roman" w:hAnsi="Times New Roman" w:cs="Times New Roman"/>
          <w:b/>
          <w:sz w:val="24"/>
          <w:szCs w:val="24"/>
        </w:rPr>
        <w:t>Метод ефективного віку</w:t>
      </w:r>
      <w:r w:rsidRPr="00D22A0C">
        <w:rPr>
          <w:rFonts w:ascii="Times New Roman" w:hAnsi="Times New Roman" w:cs="Times New Roman"/>
          <w:sz w:val="24"/>
          <w:szCs w:val="24"/>
        </w:rPr>
        <w:t xml:space="preserve">. </w:t>
      </w:r>
      <w:r w:rsidR="00E52F74" w:rsidRPr="003816DE">
        <w:rPr>
          <w:rFonts w:ascii="Times New Roman" w:hAnsi="Times New Roman" w:cs="Times New Roman"/>
          <w:sz w:val="24"/>
          <w:szCs w:val="24"/>
        </w:rPr>
        <w:t>Показники фізичного зносу, ефективного віку і строку економічного життя знаходяться в певному співвідношенні, яке можна виразити формул</w:t>
      </w:r>
      <w:r w:rsidR="00E52F74">
        <w:rPr>
          <w:rFonts w:ascii="Times New Roman" w:hAnsi="Times New Roman" w:cs="Times New Roman"/>
          <w:sz w:val="24"/>
          <w:szCs w:val="24"/>
        </w:rPr>
        <w:t>ами</w:t>
      </w:r>
      <w:r w:rsidR="00E52F74" w:rsidRPr="003816D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672" w:type="dxa"/>
        <w:tblLayout w:type="fixed"/>
        <w:tblLook w:val="01E0" w:firstRow="1" w:lastRow="1" w:firstColumn="1" w:lastColumn="1" w:noHBand="0" w:noVBand="0"/>
      </w:tblPr>
      <w:tblGrid>
        <w:gridCol w:w="714"/>
        <w:gridCol w:w="796"/>
        <w:gridCol w:w="410"/>
        <w:gridCol w:w="6564"/>
        <w:gridCol w:w="1188"/>
      </w:tblGrid>
      <w:tr w:rsidR="00F303A8" w:rsidRPr="00151748" w:rsidTr="00555FE7">
        <w:tc>
          <w:tcPr>
            <w:tcW w:w="8484" w:type="dxa"/>
            <w:gridSpan w:val="4"/>
            <w:shd w:val="clear" w:color="auto" w:fill="auto"/>
          </w:tcPr>
          <w:p w:rsidR="00F303A8" w:rsidRPr="00151748" w:rsidRDefault="00EE46AB" w:rsidP="00555FE7">
            <w:pPr>
              <w:pStyle w:val="a5"/>
              <w:tabs>
                <w:tab w:val="left" w:pos="2700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F303A8">
              <w:rPr>
                <w:rFonts w:ascii="Times New Roman" w:hAnsi="Times New Roman"/>
                <w:b/>
                <w:position w:val="-30"/>
                <w:szCs w:val="24"/>
              </w:rPr>
              <w:object w:dxaOrig="3519" w:dyaOrig="680">
                <v:shape id="_x0000_i1059" type="#_x0000_t75" style="width:176.65pt;height:33.5pt" o:ole="">
                  <v:imagedata r:id="rId12" o:title=""/>
                </v:shape>
                <o:OLEObject Type="Embed" ProgID="Equation.3" ShapeID="_x0000_i1059" DrawAspect="Content" ObjectID="_1538933342" r:id="rId13"/>
              </w:objec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F303A8" w:rsidRPr="00E73664" w:rsidRDefault="00F303A8" w:rsidP="00555FE7">
            <w:pPr>
              <w:pStyle w:val="a5"/>
              <w:tabs>
                <w:tab w:val="left" w:pos="2700"/>
              </w:tabs>
              <w:jc w:val="right"/>
              <w:rPr>
                <w:rFonts w:ascii="Times New Roman" w:hAnsi="Times New Roman"/>
                <w:szCs w:val="24"/>
              </w:rPr>
            </w:pPr>
            <w:r w:rsidRPr="00E73664">
              <w:rPr>
                <w:rFonts w:ascii="Times New Roman" w:hAnsi="Times New Roman"/>
                <w:szCs w:val="24"/>
              </w:rPr>
              <w:t>(3.</w:t>
            </w:r>
            <w:r>
              <w:rPr>
                <w:rFonts w:ascii="Times New Roman" w:hAnsi="Times New Roman"/>
                <w:szCs w:val="24"/>
              </w:rPr>
              <w:t>3</w:t>
            </w:r>
            <w:r w:rsidRPr="00E73664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F303A8" w:rsidRPr="00E73664" w:rsidTr="00555FE7">
        <w:tc>
          <w:tcPr>
            <w:tcW w:w="714" w:type="dxa"/>
            <w:shd w:val="clear" w:color="auto" w:fill="auto"/>
          </w:tcPr>
          <w:p w:rsidR="00F303A8" w:rsidRPr="00E73664" w:rsidRDefault="00F303A8" w:rsidP="00555FE7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796" w:type="dxa"/>
            <w:shd w:val="clear" w:color="auto" w:fill="auto"/>
          </w:tcPr>
          <w:p w:rsidR="00F303A8" w:rsidRPr="00E73664" w:rsidRDefault="00F303A8" w:rsidP="00555FE7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10" w:type="dxa"/>
            <w:shd w:val="clear" w:color="auto" w:fill="auto"/>
          </w:tcPr>
          <w:p w:rsidR="00F303A8" w:rsidRPr="00E73664" w:rsidRDefault="00F303A8" w:rsidP="00555FE7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7752" w:type="dxa"/>
            <w:gridSpan w:val="2"/>
            <w:shd w:val="clear" w:color="auto" w:fill="auto"/>
          </w:tcPr>
          <w:p w:rsidR="00F303A8" w:rsidRPr="00E73664" w:rsidRDefault="00F303A8" w:rsidP="00555FE7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</w:tr>
      <w:tr w:rsidR="003816DE" w:rsidRPr="003816DE" w:rsidTr="00555FE7">
        <w:trPr>
          <w:trHeight w:val="185"/>
        </w:trPr>
        <w:tc>
          <w:tcPr>
            <w:tcW w:w="714" w:type="dxa"/>
            <w:shd w:val="clear" w:color="auto" w:fill="auto"/>
          </w:tcPr>
          <w:p w:rsidR="009768BD" w:rsidRPr="003816DE" w:rsidRDefault="009768BD" w:rsidP="0099504F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  <w:r w:rsidRPr="003816DE">
              <w:rPr>
                <w:rFonts w:ascii="Times New Roman" w:hAnsi="Times New Roman"/>
                <w:szCs w:val="24"/>
              </w:rPr>
              <w:t>де</w:t>
            </w:r>
          </w:p>
        </w:tc>
        <w:tc>
          <w:tcPr>
            <w:tcW w:w="796" w:type="dxa"/>
            <w:shd w:val="clear" w:color="auto" w:fill="auto"/>
          </w:tcPr>
          <w:p w:rsidR="009768BD" w:rsidRPr="003816DE" w:rsidRDefault="003816DE" w:rsidP="00555FE7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  <w:r w:rsidRPr="003816DE">
              <w:rPr>
                <w:position w:val="-12"/>
              </w:rPr>
              <w:object w:dxaOrig="300" w:dyaOrig="360">
                <v:shape id="_x0000_i1029" type="#_x0000_t75" style="width:15.05pt;height:18pt" o:ole="">
                  <v:imagedata r:id="rId14" o:title=""/>
                </v:shape>
                <o:OLEObject Type="Embed" ProgID="Equation.3" ShapeID="_x0000_i1029" DrawAspect="Content" ObjectID="_1538933343" r:id="rId15"/>
              </w:object>
            </w:r>
          </w:p>
        </w:tc>
        <w:tc>
          <w:tcPr>
            <w:tcW w:w="410" w:type="dxa"/>
            <w:shd w:val="clear" w:color="auto" w:fill="auto"/>
          </w:tcPr>
          <w:p w:rsidR="009768BD" w:rsidRPr="003816DE" w:rsidRDefault="009768BD" w:rsidP="00555FE7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  <w:r w:rsidRPr="003816DE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7752" w:type="dxa"/>
            <w:gridSpan w:val="2"/>
            <w:shd w:val="clear" w:color="auto" w:fill="auto"/>
          </w:tcPr>
          <w:p w:rsidR="009768BD" w:rsidRPr="003816DE" w:rsidRDefault="009768BD" w:rsidP="00555FE7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  <w:r w:rsidRPr="003816DE">
              <w:rPr>
                <w:rFonts w:ascii="Times New Roman" w:hAnsi="Times New Roman"/>
                <w:szCs w:val="24"/>
              </w:rPr>
              <w:t>ефективний вік об’єкта;</w:t>
            </w:r>
          </w:p>
        </w:tc>
      </w:tr>
      <w:tr w:rsidR="003816DE" w:rsidRPr="003816DE" w:rsidTr="00555FE7">
        <w:trPr>
          <w:trHeight w:val="185"/>
        </w:trPr>
        <w:tc>
          <w:tcPr>
            <w:tcW w:w="714" w:type="dxa"/>
            <w:shd w:val="clear" w:color="auto" w:fill="auto"/>
          </w:tcPr>
          <w:p w:rsidR="009768BD" w:rsidRPr="003816DE" w:rsidRDefault="009768BD" w:rsidP="00555FE7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796" w:type="dxa"/>
            <w:shd w:val="clear" w:color="auto" w:fill="auto"/>
          </w:tcPr>
          <w:p w:rsidR="009768BD" w:rsidRPr="003816DE" w:rsidRDefault="003816DE" w:rsidP="00555FE7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  <w:r w:rsidRPr="003816DE">
              <w:rPr>
                <w:rFonts w:ascii="Times New Roman" w:hAnsi="Times New Roman"/>
                <w:position w:val="-12"/>
                <w:szCs w:val="24"/>
              </w:rPr>
              <w:object w:dxaOrig="440" w:dyaOrig="360">
                <v:shape id="_x0000_i1030" type="#_x0000_t75" style="width:22.6pt;height:18pt" o:ole="">
                  <v:imagedata r:id="rId16" o:title=""/>
                </v:shape>
                <o:OLEObject Type="Embed" ProgID="Equation.3" ShapeID="_x0000_i1030" DrawAspect="Content" ObjectID="_1538933344" r:id="rId17"/>
              </w:object>
            </w:r>
          </w:p>
        </w:tc>
        <w:tc>
          <w:tcPr>
            <w:tcW w:w="410" w:type="dxa"/>
            <w:shd w:val="clear" w:color="auto" w:fill="auto"/>
          </w:tcPr>
          <w:p w:rsidR="009768BD" w:rsidRPr="003816DE" w:rsidRDefault="009768BD" w:rsidP="00555FE7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  <w:r w:rsidRPr="003816DE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7752" w:type="dxa"/>
            <w:gridSpan w:val="2"/>
            <w:shd w:val="clear" w:color="auto" w:fill="auto"/>
          </w:tcPr>
          <w:p w:rsidR="009768BD" w:rsidRPr="003816DE" w:rsidRDefault="009768BD" w:rsidP="00555FE7">
            <w:pPr>
              <w:pStyle w:val="a5"/>
              <w:tabs>
                <w:tab w:val="left" w:pos="2700"/>
              </w:tabs>
              <w:jc w:val="left"/>
              <w:rPr>
                <w:rFonts w:ascii="Times New Roman" w:hAnsi="Times New Roman"/>
                <w:szCs w:val="24"/>
              </w:rPr>
            </w:pPr>
            <w:r w:rsidRPr="003816DE">
              <w:rPr>
                <w:rFonts w:ascii="Times New Roman" w:hAnsi="Times New Roman"/>
                <w:szCs w:val="24"/>
              </w:rPr>
              <w:t>залишковий строк економічного життя об’єкта.</w:t>
            </w:r>
          </w:p>
        </w:tc>
      </w:tr>
    </w:tbl>
    <w:p w:rsidR="006B42B9" w:rsidRPr="009768BD" w:rsidRDefault="006B42B9" w:rsidP="00D22A0C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D22A0C" w:rsidRPr="003816DE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16DE">
        <w:rPr>
          <w:rFonts w:ascii="Times New Roman" w:hAnsi="Times New Roman" w:cs="Times New Roman"/>
          <w:sz w:val="24"/>
          <w:szCs w:val="24"/>
        </w:rPr>
        <w:t>Переваги методу:</w:t>
      </w:r>
    </w:p>
    <w:p w:rsidR="00D22A0C" w:rsidRPr="003816DE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16DE">
        <w:rPr>
          <w:rFonts w:ascii="Times New Roman" w:hAnsi="Times New Roman" w:cs="Times New Roman"/>
          <w:sz w:val="24"/>
          <w:szCs w:val="24"/>
        </w:rPr>
        <w:t>1. Весь розрахунок виконується в одн</w:t>
      </w:r>
      <w:r w:rsidR="003816DE" w:rsidRPr="003816DE">
        <w:rPr>
          <w:rFonts w:ascii="Times New Roman" w:hAnsi="Times New Roman" w:cs="Times New Roman"/>
          <w:sz w:val="24"/>
          <w:szCs w:val="24"/>
        </w:rPr>
        <w:t>ій</w:t>
      </w:r>
      <w:r w:rsidRPr="003816DE">
        <w:rPr>
          <w:rFonts w:ascii="Times New Roman" w:hAnsi="Times New Roman" w:cs="Times New Roman"/>
          <w:sz w:val="24"/>
          <w:szCs w:val="24"/>
        </w:rPr>
        <w:t xml:space="preserve"> арифметичн</w:t>
      </w:r>
      <w:r w:rsidR="003816DE" w:rsidRPr="003816DE">
        <w:rPr>
          <w:rFonts w:ascii="Times New Roman" w:hAnsi="Times New Roman" w:cs="Times New Roman"/>
          <w:sz w:val="24"/>
          <w:szCs w:val="24"/>
        </w:rPr>
        <w:t>ій</w:t>
      </w:r>
      <w:r w:rsidR="00B4006F">
        <w:rPr>
          <w:rFonts w:ascii="Times New Roman" w:hAnsi="Times New Roman" w:cs="Times New Roman"/>
          <w:sz w:val="24"/>
          <w:szCs w:val="24"/>
        </w:rPr>
        <w:t xml:space="preserve"> ді</w:t>
      </w:r>
      <w:r w:rsidR="003816DE" w:rsidRPr="003816DE">
        <w:rPr>
          <w:rFonts w:ascii="Times New Roman" w:hAnsi="Times New Roman" w:cs="Times New Roman"/>
          <w:sz w:val="24"/>
          <w:szCs w:val="24"/>
        </w:rPr>
        <w:t>ї</w:t>
      </w:r>
    </w:p>
    <w:p w:rsidR="003816DE" w:rsidRPr="003816DE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16DE">
        <w:rPr>
          <w:rFonts w:ascii="Times New Roman" w:hAnsi="Times New Roman" w:cs="Times New Roman"/>
          <w:sz w:val="24"/>
          <w:szCs w:val="24"/>
        </w:rPr>
        <w:t xml:space="preserve">2. Показник </w:t>
      </w:r>
      <w:r w:rsidR="003816DE" w:rsidRPr="003816DE">
        <w:rPr>
          <w:rFonts w:ascii="Times New Roman" w:hAnsi="Times New Roman" w:cs="Times New Roman"/>
          <w:sz w:val="24"/>
          <w:szCs w:val="24"/>
        </w:rPr>
        <w:t>С</w:t>
      </w:r>
      <w:r w:rsidR="003816DE" w:rsidRPr="003816DE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Pr="003816DE">
        <w:rPr>
          <w:rFonts w:ascii="Times New Roman" w:hAnsi="Times New Roman" w:cs="Times New Roman"/>
          <w:sz w:val="24"/>
          <w:szCs w:val="24"/>
        </w:rPr>
        <w:t xml:space="preserve"> береться з нормативних документів і </w:t>
      </w:r>
      <w:r w:rsidR="003816DE" w:rsidRPr="003816DE">
        <w:rPr>
          <w:rFonts w:ascii="Times New Roman" w:hAnsi="Times New Roman" w:cs="Times New Roman"/>
          <w:sz w:val="24"/>
          <w:szCs w:val="24"/>
        </w:rPr>
        <w:t>додаткового</w:t>
      </w:r>
      <w:r w:rsidRPr="003816DE">
        <w:rPr>
          <w:rFonts w:ascii="Times New Roman" w:hAnsi="Times New Roman" w:cs="Times New Roman"/>
          <w:sz w:val="24"/>
          <w:szCs w:val="24"/>
        </w:rPr>
        <w:t xml:space="preserve"> </w:t>
      </w:r>
      <w:r w:rsidR="003816DE" w:rsidRPr="003816DE">
        <w:rPr>
          <w:rFonts w:ascii="Times New Roman" w:hAnsi="Times New Roman" w:cs="Times New Roman"/>
          <w:sz w:val="24"/>
          <w:szCs w:val="24"/>
        </w:rPr>
        <w:t>обґрунтування не вимагає.</w:t>
      </w:r>
    </w:p>
    <w:p w:rsidR="00D22A0C" w:rsidRPr="003816DE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16DE">
        <w:rPr>
          <w:rFonts w:ascii="Times New Roman" w:hAnsi="Times New Roman" w:cs="Times New Roman"/>
          <w:sz w:val="24"/>
          <w:szCs w:val="24"/>
        </w:rPr>
        <w:t>Недолік методу:</w:t>
      </w:r>
    </w:p>
    <w:p w:rsidR="003816DE" w:rsidRPr="003816DE" w:rsidRDefault="003816DE" w:rsidP="003816DE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3816DE">
        <w:rPr>
          <w:rFonts w:ascii="Times New Roman" w:hAnsi="Times New Roman" w:cs="Times New Roman"/>
          <w:sz w:val="24"/>
          <w:szCs w:val="24"/>
        </w:rPr>
        <w:t xml:space="preserve">Оцінювачу </w:t>
      </w:r>
      <w:r w:rsidR="00D22A0C" w:rsidRPr="003816DE">
        <w:rPr>
          <w:rFonts w:ascii="Times New Roman" w:hAnsi="Times New Roman" w:cs="Times New Roman"/>
          <w:sz w:val="24"/>
          <w:szCs w:val="24"/>
        </w:rPr>
        <w:t xml:space="preserve"> практично неможливо досить вагомо </w:t>
      </w:r>
      <w:r w:rsidR="00B4006F" w:rsidRPr="003816DE">
        <w:rPr>
          <w:rFonts w:ascii="Times New Roman" w:hAnsi="Times New Roman" w:cs="Times New Roman"/>
          <w:sz w:val="24"/>
          <w:szCs w:val="24"/>
        </w:rPr>
        <w:t>обґрунтувати</w:t>
      </w:r>
      <w:r w:rsidR="00D22A0C" w:rsidRPr="003816DE">
        <w:rPr>
          <w:rFonts w:ascii="Times New Roman" w:hAnsi="Times New Roman" w:cs="Times New Roman"/>
          <w:sz w:val="24"/>
          <w:szCs w:val="24"/>
        </w:rPr>
        <w:t xml:space="preserve"> величину </w:t>
      </w:r>
      <w:proofErr w:type="spellStart"/>
      <w:r w:rsidRPr="003816DE">
        <w:rPr>
          <w:rFonts w:ascii="Times New Roman" w:hAnsi="Times New Roman" w:cs="Times New Roman"/>
          <w:sz w:val="24"/>
          <w:szCs w:val="24"/>
        </w:rPr>
        <w:t>С</w:t>
      </w:r>
      <w:r w:rsidRPr="003816DE">
        <w:rPr>
          <w:rFonts w:ascii="Times New Roman" w:hAnsi="Times New Roman" w:cs="Times New Roman"/>
          <w:sz w:val="24"/>
          <w:szCs w:val="24"/>
          <w:vertAlign w:val="subscript"/>
        </w:rPr>
        <w:t>Зал</w:t>
      </w:r>
      <w:proofErr w:type="spellEnd"/>
      <w:r w:rsidR="00D22A0C" w:rsidRPr="003816DE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D22A0C" w:rsidRPr="00B4006F" w:rsidRDefault="00D22A0C" w:rsidP="00381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006F">
        <w:rPr>
          <w:rFonts w:ascii="Times New Roman" w:hAnsi="Times New Roman" w:cs="Times New Roman"/>
          <w:sz w:val="24"/>
          <w:szCs w:val="24"/>
        </w:rPr>
        <w:t>Погодьтеся, що точно (до року) сказати, скільки будівля</w:t>
      </w:r>
      <w:r w:rsidR="00B870A9" w:rsidRPr="00B4006F">
        <w:rPr>
          <w:rFonts w:ascii="Times New Roman" w:hAnsi="Times New Roman" w:cs="Times New Roman"/>
          <w:sz w:val="24"/>
          <w:szCs w:val="24"/>
        </w:rPr>
        <w:t xml:space="preserve">, </w:t>
      </w:r>
      <w:r w:rsidR="003816DE" w:rsidRPr="00B4006F">
        <w:rPr>
          <w:rFonts w:ascii="Times New Roman" w:hAnsi="Times New Roman" w:cs="Times New Roman"/>
          <w:sz w:val="24"/>
          <w:szCs w:val="24"/>
        </w:rPr>
        <w:t xml:space="preserve">мережа або передавальний пристрій </w:t>
      </w:r>
      <w:r w:rsidRPr="00B4006F">
        <w:rPr>
          <w:rFonts w:ascii="Times New Roman" w:hAnsi="Times New Roman" w:cs="Times New Roman"/>
          <w:sz w:val="24"/>
          <w:szCs w:val="24"/>
        </w:rPr>
        <w:t xml:space="preserve">ще буде експлуатуватися, не зможе жоден фахівець. Виняток становить той випадок, коли з тих чи інших причин у визначений період часу </w:t>
      </w:r>
      <w:r w:rsidR="00B870A9" w:rsidRPr="00B4006F">
        <w:rPr>
          <w:rFonts w:ascii="Times New Roman" w:hAnsi="Times New Roman" w:cs="Times New Roman"/>
          <w:sz w:val="24"/>
          <w:szCs w:val="24"/>
        </w:rPr>
        <w:t>об’єкт повинен буди знесений.</w:t>
      </w:r>
    </w:p>
    <w:p w:rsidR="00D22A0C" w:rsidRPr="009768BD" w:rsidRDefault="00D22A0C" w:rsidP="00D22A0C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D22A0C" w:rsidRPr="009768BD" w:rsidRDefault="00E52F74" w:rsidP="00D22A0C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lastRenderedPageBreak/>
        <w:t>Слід зауважити, що фактичний строк експлуатації це чинник, який характеризує не лише фізичний знос. З моєї точки зору в Методиці доцільно застосувати метод продовженого строку економічного життя.</w:t>
      </w:r>
    </w:p>
    <w:p w:rsidR="0024345D" w:rsidRDefault="00D22A0C" w:rsidP="00D22A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816DE">
        <w:rPr>
          <w:rFonts w:ascii="Times New Roman" w:hAnsi="Times New Roman" w:cs="Times New Roman"/>
          <w:b/>
          <w:sz w:val="24"/>
          <w:szCs w:val="24"/>
        </w:rPr>
        <w:t xml:space="preserve">Визначення </w:t>
      </w:r>
      <w:r w:rsidR="00E52F74">
        <w:rPr>
          <w:rFonts w:ascii="Times New Roman" w:hAnsi="Times New Roman" w:cs="Times New Roman"/>
          <w:b/>
          <w:sz w:val="24"/>
          <w:szCs w:val="24"/>
        </w:rPr>
        <w:t>накопичено</w:t>
      </w:r>
      <w:r w:rsidRPr="003816DE">
        <w:rPr>
          <w:rFonts w:ascii="Times New Roman" w:hAnsi="Times New Roman" w:cs="Times New Roman"/>
          <w:b/>
          <w:sz w:val="24"/>
          <w:szCs w:val="24"/>
        </w:rPr>
        <w:t>го зносу методом</w:t>
      </w:r>
      <w:r w:rsidR="00E52F74">
        <w:rPr>
          <w:rFonts w:ascii="Times New Roman" w:hAnsi="Times New Roman" w:cs="Times New Roman"/>
          <w:b/>
          <w:sz w:val="24"/>
          <w:szCs w:val="24"/>
        </w:rPr>
        <w:t xml:space="preserve"> продовженого</w:t>
      </w:r>
      <w:r w:rsidRPr="003816DE">
        <w:rPr>
          <w:rFonts w:ascii="Times New Roman" w:hAnsi="Times New Roman" w:cs="Times New Roman"/>
          <w:b/>
          <w:sz w:val="24"/>
          <w:szCs w:val="24"/>
        </w:rPr>
        <w:t xml:space="preserve"> строку</w:t>
      </w:r>
      <w:r w:rsidR="0024345D">
        <w:rPr>
          <w:rFonts w:ascii="Times New Roman" w:hAnsi="Times New Roman" w:cs="Times New Roman"/>
          <w:b/>
          <w:sz w:val="24"/>
          <w:szCs w:val="24"/>
        </w:rPr>
        <w:t xml:space="preserve"> економічного</w:t>
      </w:r>
      <w:r w:rsidRPr="003816DE">
        <w:rPr>
          <w:rFonts w:ascii="Times New Roman" w:hAnsi="Times New Roman" w:cs="Times New Roman"/>
          <w:b/>
          <w:sz w:val="24"/>
          <w:szCs w:val="24"/>
        </w:rPr>
        <w:t xml:space="preserve"> життя. </w:t>
      </w:r>
    </w:p>
    <w:p w:rsidR="0024345D" w:rsidRPr="0024345D" w:rsidRDefault="0024345D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345D">
        <w:rPr>
          <w:rFonts w:ascii="Times New Roman" w:hAnsi="Times New Roman" w:cs="Times New Roman"/>
          <w:sz w:val="24"/>
          <w:szCs w:val="24"/>
        </w:rPr>
        <w:t>Базові положення.</w:t>
      </w:r>
    </w:p>
    <w:p w:rsidR="0024345D" w:rsidRPr="0024345D" w:rsidRDefault="0024345D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345D">
        <w:rPr>
          <w:rFonts w:ascii="Times New Roman" w:hAnsi="Times New Roman" w:cs="Times New Roman"/>
          <w:sz w:val="24"/>
          <w:szCs w:val="24"/>
        </w:rPr>
        <w:t xml:space="preserve"> Н</w:t>
      </w:r>
      <w:r w:rsidRPr="0024345D">
        <w:rPr>
          <w:rFonts w:ascii="Times New Roman" w:hAnsi="Times New Roman" w:cs="Times New Roman"/>
          <w:sz w:val="24"/>
          <w:szCs w:val="24"/>
        </w:rPr>
        <w:t>акопичений знос є функцією часу</w:t>
      </w:r>
      <w:r w:rsidRPr="0024345D">
        <w:rPr>
          <w:rFonts w:ascii="Times New Roman" w:hAnsi="Times New Roman" w:cs="Times New Roman"/>
          <w:sz w:val="24"/>
          <w:szCs w:val="24"/>
        </w:rPr>
        <w:t xml:space="preserve"> експлуатації</w:t>
      </w:r>
      <w:r w:rsidRPr="0024345D">
        <w:rPr>
          <w:rFonts w:ascii="Times New Roman" w:hAnsi="Times New Roman" w:cs="Times New Roman"/>
          <w:sz w:val="24"/>
          <w:szCs w:val="24"/>
        </w:rPr>
        <w:t xml:space="preserve"> об'єкта</w:t>
      </w:r>
      <w:r w:rsidRPr="0024345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2F74" w:rsidRPr="0024345D" w:rsidRDefault="00E52F74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345D">
        <w:rPr>
          <w:rFonts w:ascii="Times New Roman" w:hAnsi="Times New Roman" w:cs="Times New Roman"/>
          <w:sz w:val="24"/>
          <w:szCs w:val="24"/>
        </w:rPr>
        <w:t>Залишковий строк економічного життя є по своєму економічному змісту функцією не тільки фізичного, але і функціонального і зовнішнього зносів.</w:t>
      </w:r>
    </w:p>
    <w:p w:rsidR="00D22A0C" w:rsidRDefault="00E52F74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Розрахунок накопиченого зносу</w:t>
      </w:r>
      <w:r w:rsidR="00D22A0C" w:rsidRPr="003816DE">
        <w:rPr>
          <w:rFonts w:ascii="Times New Roman" w:hAnsi="Times New Roman" w:cs="Times New Roman"/>
          <w:sz w:val="24"/>
          <w:szCs w:val="24"/>
        </w:rPr>
        <w:t xml:space="preserve"> можна виразити формулою:</w:t>
      </w:r>
    </w:p>
    <w:tbl>
      <w:tblPr>
        <w:tblW w:w="9672" w:type="dxa"/>
        <w:tblLayout w:type="fixed"/>
        <w:tblLook w:val="01E0" w:firstRow="1" w:lastRow="1" w:firstColumn="1" w:lastColumn="1" w:noHBand="0" w:noVBand="0"/>
      </w:tblPr>
      <w:tblGrid>
        <w:gridCol w:w="8484"/>
        <w:gridCol w:w="1188"/>
      </w:tblGrid>
      <w:tr w:rsidR="00B4006F" w:rsidRPr="00151748" w:rsidTr="000A69D8">
        <w:tc>
          <w:tcPr>
            <w:tcW w:w="8484" w:type="dxa"/>
            <w:shd w:val="clear" w:color="auto" w:fill="auto"/>
          </w:tcPr>
          <w:p w:rsidR="00B4006F" w:rsidRPr="00151748" w:rsidRDefault="00E52F74" w:rsidP="000A69D8">
            <w:pPr>
              <w:pStyle w:val="a5"/>
              <w:tabs>
                <w:tab w:val="left" w:pos="2700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F303A8">
              <w:rPr>
                <w:rFonts w:ascii="Times New Roman" w:hAnsi="Times New Roman"/>
                <w:b/>
                <w:position w:val="-30"/>
                <w:szCs w:val="24"/>
              </w:rPr>
              <w:object w:dxaOrig="1760" w:dyaOrig="680">
                <v:shape id="_x0000_i1049" type="#_x0000_t75" style="width:88.35pt;height:33.5pt" o:ole="">
                  <v:imagedata r:id="rId18" o:title=""/>
                </v:shape>
                <o:OLEObject Type="Embed" ProgID="Equation.3" ShapeID="_x0000_i1049" DrawAspect="Content" ObjectID="_1538933345" r:id="rId19"/>
              </w:objec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B4006F" w:rsidRPr="00E73664" w:rsidRDefault="00B4006F" w:rsidP="000A69D8">
            <w:pPr>
              <w:pStyle w:val="a5"/>
              <w:tabs>
                <w:tab w:val="left" w:pos="2700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</w:tr>
    </w:tbl>
    <w:p w:rsidR="00B4006F" w:rsidRDefault="00B4006F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6AB" w:rsidRDefault="00EE46AB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Переваги</w:t>
      </w:r>
    </w:p>
    <w:p w:rsidR="00EE46AB" w:rsidRDefault="00EE46AB" w:rsidP="00EE4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16DE">
        <w:rPr>
          <w:rFonts w:ascii="Times New Roman" w:hAnsi="Times New Roman" w:cs="Times New Roman"/>
          <w:sz w:val="24"/>
          <w:szCs w:val="24"/>
        </w:rPr>
        <w:t>1. Весь розрахунок виконується в одній арифметичній</w:t>
      </w:r>
      <w:r>
        <w:rPr>
          <w:rFonts w:ascii="Times New Roman" w:hAnsi="Times New Roman" w:cs="Times New Roman"/>
          <w:sz w:val="24"/>
          <w:szCs w:val="24"/>
        </w:rPr>
        <w:t xml:space="preserve"> ді</w:t>
      </w:r>
      <w:r w:rsidRPr="003816DE">
        <w:rPr>
          <w:rFonts w:ascii="Times New Roman" w:hAnsi="Times New Roman" w:cs="Times New Roman"/>
          <w:sz w:val="24"/>
          <w:szCs w:val="24"/>
        </w:rPr>
        <w:t>ї</w:t>
      </w:r>
    </w:p>
    <w:p w:rsidR="00EE46AB" w:rsidRPr="0024345D" w:rsidRDefault="00EE46AB" w:rsidP="00EE4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Можливість рахувати знос для активів, фактичний строк експлуатації яких перевершує </w:t>
      </w:r>
      <w:r w:rsidRPr="0024345D">
        <w:rPr>
          <w:rFonts w:ascii="Times New Roman" w:hAnsi="Times New Roman" w:cs="Times New Roman"/>
          <w:sz w:val="24"/>
          <w:szCs w:val="24"/>
        </w:rPr>
        <w:t>нормативний строк економічного життя.</w:t>
      </w:r>
    </w:p>
    <w:p w:rsidR="00EE46AB" w:rsidRPr="0024345D" w:rsidRDefault="00EE46AB" w:rsidP="00EE4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345D">
        <w:rPr>
          <w:rFonts w:ascii="Times New Roman" w:hAnsi="Times New Roman" w:cs="Times New Roman"/>
          <w:sz w:val="24"/>
          <w:szCs w:val="24"/>
        </w:rPr>
        <w:t>Недолік методу:</w:t>
      </w:r>
    </w:p>
    <w:p w:rsidR="00EE46AB" w:rsidRPr="0024345D" w:rsidRDefault="00EE46AB" w:rsidP="00EE46AB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24345D">
        <w:rPr>
          <w:rFonts w:ascii="Times New Roman" w:hAnsi="Times New Roman" w:cs="Times New Roman"/>
          <w:sz w:val="24"/>
          <w:szCs w:val="24"/>
        </w:rPr>
        <w:t xml:space="preserve">1. Оцінювачу  практично неможливо досить вагомо обґрунтувати величину </w:t>
      </w:r>
      <w:proofErr w:type="spellStart"/>
      <w:r w:rsidRPr="0024345D">
        <w:rPr>
          <w:rFonts w:ascii="Times New Roman" w:hAnsi="Times New Roman" w:cs="Times New Roman"/>
          <w:sz w:val="24"/>
          <w:szCs w:val="24"/>
        </w:rPr>
        <w:t>С</w:t>
      </w:r>
      <w:r w:rsidRPr="0024345D">
        <w:rPr>
          <w:rFonts w:ascii="Times New Roman" w:hAnsi="Times New Roman" w:cs="Times New Roman"/>
          <w:sz w:val="24"/>
          <w:szCs w:val="24"/>
          <w:vertAlign w:val="subscript"/>
        </w:rPr>
        <w:t>Зал</w:t>
      </w:r>
      <w:proofErr w:type="spellEnd"/>
      <w:r w:rsidRPr="0024345D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EE46AB" w:rsidRPr="0024345D" w:rsidRDefault="00EE46AB" w:rsidP="00EE4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345D">
        <w:rPr>
          <w:rFonts w:ascii="Times New Roman" w:hAnsi="Times New Roman" w:cs="Times New Roman"/>
          <w:sz w:val="24"/>
          <w:szCs w:val="24"/>
        </w:rPr>
        <w:t xml:space="preserve">Однак, керуючись пунктом 3.12 Методики де вказано, що </w:t>
      </w:r>
      <w:r w:rsidRPr="0024345D">
        <w:rPr>
          <w:rFonts w:ascii="Times New Roman" w:hAnsi="Times New Roman" w:cs="Times New Roman"/>
          <w:i/>
          <w:sz w:val="24"/>
          <w:szCs w:val="24"/>
        </w:rPr>
        <w:t>о</w:t>
      </w:r>
      <w:r w:rsidRPr="0024345D">
        <w:rPr>
          <w:rFonts w:ascii="Times New Roman" w:hAnsi="Times New Roman" w:cs="Times New Roman"/>
          <w:i/>
          <w:sz w:val="24"/>
          <w:szCs w:val="24"/>
        </w:rPr>
        <w:t>цінка фізичного зносу основних засобів у випадках, визначених цією Методикою, здійснюється за методом строку життя з лінійним зниженням вартості</w:t>
      </w:r>
      <w:r w:rsidRPr="0024345D">
        <w:rPr>
          <w:rFonts w:ascii="Times New Roman" w:hAnsi="Times New Roman" w:cs="Times New Roman"/>
          <w:sz w:val="24"/>
          <w:szCs w:val="24"/>
        </w:rPr>
        <w:t>, встановити залишковий строк економічного життя не складає труднощів з використанням наступних формул:</w:t>
      </w:r>
    </w:p>
    <w:tbl>
      <w:tblPr>
        <w:tblW w:w="9672" w:type="dxa"/>
        <w:tblLayout w:type="fixed"/>
        <w:tblLook w:val="01E0" w:firstRow="1" w:lastRow="1" w:firstColumn="1" w:lastColumn="1" w:noHBand="0" w:noVBand="0"/>
      </w:tblPr>
      <w:tblGrid>
        <w:gridCol w:w="8484"/>
        <w:gridCol w:w="1188"/>
      </w:tblGrid>
      <w:tr w:rsidR="00EE46AB" w:rsidRPr="0024345D" w:rsidTr="000A69D8">
        <w:tc>
          <w:tcPr>
            <w:tcW w:w="8484" w:type="dxa"/>
            <w:shd w:val="clear" w:color="auto" w:fill="auto"/>
          </w:tcPr>
          <w:p w:rsidR="00EE46AB" w:rsidRPr="0024345D" w:rsidRDefault="00EE46AB" w:rsidP="000A69D8">
            <w:pPr>
              <w:pStyle w:val="a5"/>
              <w:tabs>
                <w:tab w:val="left" w:pos="2700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24345D">
              <w:rPr>
                <w:rFonts w:ascii="Times New Roman" w:hAnsi="Times New Roman"/>
                <w:b/>
                <w:position w:val="-14"/>
                <w:szCs w:val="24"/>
              </w:rPr>
              <w:object w:dxaOrig="1660" w:dyaOrig="380">
                <v:shape id="_x0000_i1079" type="#_x0000_t75" style="width:83.3pt;height:18.85pt" o:ole="">
                  <v:imagedata r:id="rId20" o:title=""/>
                </v:shape>
                <o:OLEObject Type="Embed" ProgID="Equation.3" ShapeID="_x0000_i1079" DrawAspect="Content" ObjectID="_1538933346" r:id="rId21"/>
              </w:objec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EE46AB" w:rsidRPr="0024345D" w:rsidRDefault="00EE46AB" w:rsidP="000A69D8">
            <w:pPr>
              <w:pStyle w:val="a5"/>
              <w:tabs>
                <w:tab w:val="left" w:pos="2700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</w:tr>
    </w:tbl>
    <w:p w:rsidR="00EE46AB" w:rsidRPr="0024345D" w:rsidRDefault="00EE46A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72" w:type="dxa"/>
        <w:tblLayout w:type="fixed"/>
        <w:tblLook w:val="01E0" w:firstRow="1" w:lastRow="1" w:firstColumn="1" w:lastColumn="1" w:noHBand="0" w:noVBand="0"/>
      </w:tblPr>
      <w:tblGrid>
        <w:gridCol w:w="8484"/>
        <w:gridCol w:w="1188"/>
      </w:tblGrid>
      <w:tr w:rsidR="00EE46AB" w:rsidRPr="0024345D" w:rsidTr="00EE46AB">
        <w:tc>
          <w:tcPr>
            <w:tcW w:w="8484" w:type="dxa"/>
            <w:shd w:val="clear" w:color="auto" w:fill="auto"/>
          </w:tcPr>
          <w:p w:rsidR="00EE46AB" w:rsidRPr="0024345D" w:rsidRDefault="00510575" w:rsidP="000A69D8">
            <w:pPr>
              <w:pStyle w:val="a5"/>
              <w:tabs>
                <w:tab w:val="left" w:pos="2700"/>
              </w:tabs>
              <w:jc w:val="center"/>
              <w:rPr>
                <w:rFonts w:ascii="Times New Roman" w:hAnsi="Times New Roman"/>
                <w:b/>
                <w:szCs w:val="24"/>
              </w:rPr>
            </w:pPr>
            <w:r w:rsidRPr="0024345D">
              <w:rPr>
                <w:rFonts w:ascii="Times New Roman" w:hAnsi="Times New Roman"/>
                <w:b/>
                <w:position w:val="-12"/>
                <w:szCs w:val="24"/>
              </w:rPr>
              <w:object w:dxaOrig="1640" w:dyaOrig="360">
                <v:shape id="_x0000_i1080" type="#_x0000_t75" style="width:82.45pt;height:17.6pt" o:ole="">
                  <v:imagedata r:id="rId22" o:title=""/>
                </v:shape>
                <o:OLEObject Type="Embed" ProgID="Equation.3" ShapeID="_x0000_i1080" DrawAspect="Content" ObjectID="_1538933347" r:id="rId23"/>
              </w:object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EE46AB" w:rsidRPr="0024345D" w:rsidRDefault="00EE46AB" w:rsidP="000A69D8">
            <w:pPr>
              <w:pStyle w:val="a5"/>
              <w:tabs>
                <w:tab w:val="left" w:pos="2700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</w:tr>
    </w:tbl>
    <w:p w:rsidR="00D22A0C" w:rsidRPr="0024345D" w:rsidRDefault="00D22A0C" w:rsidP="00D22A0C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24345D">
        <w:rPr>
          <w:rFonts w:ascii="Times New Roman" w:hAnsi="Times New Roman" w:cs="Times New Roman"/>
          <w:color w:val="FF0000"/>
          <w:sz w:val="24"/>
          <w:szCs w:val="24"/>
        </w:rPr>
        <w:t> </w:t>
      </w:r>
    </w:p>
    <w:p w:rsidR="00D22A0C" w:rsidRPr="0024345D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345D">
        <w:rPr>
          <w:rFonts w:ascii="Times New Roman" w:hAnsi="Times New Roman" w:cs="Times New Roman"/>
          <w:sz w:val="24"/>
          <w:szCs w:val="24"/>
        </w:rPr>
        <w:t xml:space="preserve">У процесі оцінки накопиченого зносу методом </w:t>
      </w:r>
      <w:r w:rsidR="00510575" w:rsidRPr="0024345D">
        <w:rPr>
          <w:rFonts w:ascii="Times New Roman" w:hAnsi="Times New Roman" w:cs="Times New Roman"/>
          <w:sz w:val="24"/>
          <w:szCs w:val="24"/>
        </w:rPr>
        <w:t xml:space="preserve">продовженого </w:t>
      </w:r>
      <w:r w:rsidRPr="0024345D">
        <w:rPr>
          <w:rFonts w:ascii="Times New Roman" w:hAnsi="Times New Roman" w:cs="Times New Roman"/>
          <w:sz w:val="24"/>
          <w:szCs w:val="24"/>
        </w:rPr>
        <w:t xml:space="preserve">строку </w:t>
      </w:r>
      <w:r w:rsidR="0024345D">
        <w:rPr>
          <w:rFonts w:ascii="Times New Roman" w:hAnsi="Times New Roman" w:cs="Times New Roman"/>
          <w:sz w:val="24"/>
          <w:szCs w:val="24"/>
        </w:rPr>
        <w:t xml:space="preserve">економічного </w:t>
      </w:r>
      <w:r w:rsidRPr="0024345D">
        <w:rPr>
          <w:rFonts w:ascii="Times New Roman" w:hAnsi="Times New Roman" w:cs="Times New Roman"/>
          <w:sz w:val="24"/>
          <w:szCs w:val="24"/>
        </w:rPr>
        <w:t>життя слід виходити з пр</w:t>
      </w:r>
      <w:r w:rsidR="00510575" w:rsidRPr="0024345D">
        <w:rPr>
          <w:rFonts w:ascii="Times New Roman" w:hAnsi="Times New Roman" w:cs="Times New Roman"/>
          <w:sz w:val="24"/>
          <w:szCs w:val="24"/>
        </w:rPr>
        <w:t>ипущень</w:t>
      </w:r>
      <w:r w:rsidRPr="0024345D">
        <w:rPr>
          <w:rFonts w:ascii="Times New Roman" w:hAnsi="Times New Roman" w:cs="Times New Roman"/>
          <w:sz w:val="24"/>
          <w:szCs w:val="24"/>
        </w:rPr>
        <w:t>:</w:t>
      </w:r>
    </w:p>
    <w:p w:rsidR="00D22A0C" w:rsidRPr="0024345D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345D">
        <w:rPr>
          <w:rFonts w:ascii="Times New Roman" w:hAnsi="Times New Roman" w:cs="Times New Roman"/>
          <w:sz w:val="24"/>
          <w:szCs w:val="24"/>
        </w:rPr>
        <w:t>• поточний середньорічний відсоток зносу  збережеться в майбутньому;</w:t>
      </w:r>
    </w:p>
    <w:p w:rsidR="00D22A0C" w:rsidRPr="0024345D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345D">
        <w:rPr>
          <w:rFonts w:ascii="Times New Roman" w:hAnsi="Times New Roman" w:cs="Times New Roman"/>
          <w:sz w:val="24"/>
          <w:szCs w:val="24"/>
        </w:rPr>
        <w:t>• не відбудеться істотно</w:t>
      </w:r>
      <w:r w:rsidR="00510575" w:rsidRPr="0024345D">
        <w:rPr>
          <w:rFonts w:ascii="Times New Roman" w:hAnsi="Times New Roman" w:cs="Times New Roman"/>
          <w:sz w:val="24"/>
          <w:szCs w:val="24"/>
        </w:rPr>
        <w:t>ї</w:t>
      </w:r>
      <w:r w:rsidRPr="0024345D">
        <w:rPr>
          <w:rFonts w:ascii="Times New Roman" w:hAnsi="Times New Roman" w:cs="Times New Roman"/>
          <w:sz w:val="24"/>
          <w:szCs w:val="24"/>
        </w:rPr>
        <w:t xml:space="preserve"> зміни факторів, що впливають на вартість майна;</w:t>
      </w:r>
    </w:p>
    <w:p w:rsidR="00D22A0C" w:rsidRPr="0024345D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345D">
        <w:rPr>
          <w:rFonts w:ascii="Times New Roman" w:hAnsi="Times New Roman" w:cs="Times New Roman"/>
          <w:sz w:val="24"/>
          <w:szCs w:val="24"/>
        </w:rPr>
        <w:t>• не планується реконструкція, модернізація або переобладнання об'єкта;</w:t>
      </w:r>
    </w:p>
    <w:p w:rsidR="00D22A0C" w:rsidRPr="0024345D" w:rsidRDefault="00D22A0C" w:rsidP="00D22A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345D">
        <w:rPr>
          <w:rFonts w:ascii="Times New Roman" w:hAnsi="Times New Roman" w:cs="Times New Roman"/>
          <w:sz w:val="24"/>
          <w:szCs w:val="24"/>
        </w:rPr>
        <w:t xml:space="preserve">• </w:t>
      </w:r>
      <w:r w:rsidR="00510575" w:rsidRPr="0024345D">
        <w:rPr>
          <w:rFonts w:ascii="Times New Roman" w:hAnsi="Times New Roman" w:cs="Times New Roman"/>
          <w:sz w:val="24"/>
          <w:szCs w:val="24"/>
        </w:rPr>
        <w:t>актив</w:t>
      </w:r>
      <w:r w:rsidRPr="0024345D">
        <w:rPr>
          <w:rFonts w:ascii="Times New Roman" w:hAnsi="Times New Roman" w:cs="Times New Roman"/>
          <w:sz w:val="24"/>
          <w:szCs w:val="24"/>
        </w:rPr>
        <w:t xml:space="preserve"> буде підтримуватися на належному рівні протягом строку економічного життя.</w:t>
      </w:r>
    </w:p>
    <w:p w:rsidR="00D22A0C" w:rsidRPr="009768BD" w:rsidRDefault="00D22A0C" w:rsidP="00D22A0C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D22A0C" w:rsidRPr="001F3FEA" w:rsidRDefault="00D22A0C" w:rsidP="002434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EA">
        <w:rPr>
          <w:rFonts w:ascii="Times New Roman" w:hAnsi="Times New Roman" w:cs="Times New Roman"/>
          <w:sz w:val="24"/>
          <w:szCs w:val="24"/>
        </w:rPr>
        <w:t xml:space="preserve">Ефективний вік розраховується на основі </w:t>
      </w:r>
      <w:r w:rsidR="0024345D" w:rsidRPr="001F3FEA">
        <w:rPr>
          <w:rFonts w:ascii="Times New Roman" w:hAnsi="Times New Roman" w:cs="Times New Roman"/>
          <w:sz w:val="24"/>
          <w:szCs w:val="24"/>
        </w:rPr>
        <w:t xml:space="preserve">нормативного строку економічного життя активу </w:t>
      </w:r>
      <w:r w:rsidRPr="001F3FEA">
        <w:rPr>
          <w:rFonts w:ascii="Times New Roman" w:hAnsi="Times New Roman" w:cs="Times New Roman"/>
          <w:sz w:val="24"/>
          <w:szCs w:val="24"/>
        </w:rPr>
        <w:t xml:space="preserve">з урахуванням його технічного стану і </w:t>
      </w:r>
      <w:r w:rsidR="0024345D" w:rsidRPr="001F3FEA">
        <w:rPr>
          <w:rFonts w:ascii="Times New Roman" w:hAnsi="Times New Roman" w:cs="Times New Roman"/>
          <w:sz w:val="24"/>
          <w:szCs w:val="24"/>
        </w:rPr>
        <w:t xml:space="preserve">реально існуючих на ринку </w:t>
      </w:r>
      <w:r w:rsidRPr="001F3FEA">
        <w:rPr>
          <w:rFonts w:ascii="Times New Roman" w:hAnsi="Times New Roman" w:cs="Times New Roman"/>
          <w:sz w:val="24"/>
          <w:szCs w:val="24"/>
        </w:rPr>
        <w:t>на дату проведення оцінки економічних факторів, що впливають</w:t>
      </w:r>
      <w:r w:rsidR="0024345D" w:rsidRPr="001F3FEA">
        <w:rPr>
          <w:rFonts w:ascii="Times New Roman" w:hAnsi="Times New Roman" w:cs="Times New Roman"/>
          <w:sz w:val="24"/>
          <w:szCs w:val="24"/>
        </w:rPr>
        <w:t xml:space="preserve"> на строк подальшої експлуатації активу.</w:t>
      </w:r>
    </w:p>
    <w:p w:rsidR="00D22A0C" w:rsidRDefault="00510575" w:rsidP="005105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EA">
        <w:rPr>
          <w:rFonts w:ascii="Times New Roman" w:hAnsi="Times New Roman" w:cs="Times New Roman"/>
          <w:sz w:val="24"/>
          <w:szCs w:val="24"/>
        </w:rPr>
        <w:t>Залишковий</w:t>
      </w:r>
      <w:r w:rsidR="00D22A0C" w:rsidRPr="001F3FEA">
        <w:rPr>
          <w:rFonts w:ascii="Times New Roman" w:hAnsi="Times New Roman" w:cs="Times New Roman"/>
          <w:sz w:val="24"/>
          <w:szCs w:val="24"/>
        </w:rPr>
        <w:t xml:space="preserve"> строк економічного життя </w:t>
      </w:r>
      <w:r w:rsidRPr="001F3FEA">
        <w:rPr>
          <w:rFonts w:ascii="Times New Roman" w:hAnsi="Times New Roman" w:cs="Times New Roman"/>
          <w:sz w:val="24"/>
          <w:szCs w:val="24"/>
        </w:rPr>
        <w:t>–</w:t>
      </w:r>
      <w:r w:rsidR="00D22A0C" w:rsidRPr="001F3FEA">
        <w:rPr>
          <w:rFonts w:ascii="Times New Roman" w:hAnsi="Times New Roman" w:cs="Times New Roman"/>
          <w:sz w:val="24"/>
          <w:szCs w:val="24"/>
        </w:rPr>
        <w:t xml:space="preserve"> період</w:t>
      </w:r>
      <w:r w:rsidRPr="001F3FEA">
        <w:rPr>
          <w:rFonts w:ascii="Times New Roman" w:hAnsi="Times New Roman" w:cs="Times New Roman"/>
          <w:sz w:val="24"/>
          <w:szCs w:val="24"/>
        </w:rPr>
        <w:t xml:space="preserve"> </w:t>
      </w:r>
      <w:r w:rsidR="00D22A0C" w:rsidRPr="001F3FEA">
        <w:rPr>
          <w:rFonts w:ascii="Times New Roman" w:hAnsi="Times New Roman" w:cs="Times New Roman"/>
          <w:sz w:val="24"/>
          <w:szCs w:val="24"/>
        </w:rPr>
        <w:t>часу від дати проведення оцінки до закінчення економічного</w:t>
      </w:r>
      <w:r w:rsidRPr="001F3FEA">
        <w:rPr>
          <w:rFonts w:ascii="Times New Roman" w:hAnsi="Times New Roman" w:cs="Times New Roman"/>
          <w:sz w:val="24"/>
          <w:szCs w:val="24"/>
        </w:rPr>
        <w:t xml:space="preserve"> </w:t>
      </w:r>
      <w:r w:rsidR="00D22A0C" w:rsidRPr="001F3FEA">
        <w:rPr>
          <w:rFonts w:ascii="Times New Roman" w:hAnsi="Times New Roman" w:cs="Times New Roman"/>
          <w:sz w:val="24"/>
          <w:szCs w:val="24"/>
        </w:rPr>
        <w:t>життя</w:t>
      </w:r>
      <w:r w:rsidRPr="001F3FEA">
        <w:rPr>
          <w:rFonts w:ascii="Times New Roman" w:hAnsi="Times New Roman" w:cs="Times New Roman"/>
          <w:sz w:val="24"/>
          <w:szCs w:val="24"/>
        </w:rPr>
        <w:t xml:space="preserve"> активу</w:t>
      </w:r>
      <w:r w:rsidR="00D22A0C" w:rsidRPr="001F3FEA">
        <w:rPr>
          <w:rFonts w:ascii="Times New Roman" w:hAnsi="Times New Roman" w:cs="Times New Roman"/>
          <w:sz w:val="24"/>
          <w:szCs w:val="24"/>
        </w:rPr>
        <w:t>.</w:t>
      </w:r>
    </w:p>
    <w:p w:rsidR="005251ED" w:rsidRDefault="005251ED" w:rsidP="005105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1ED" w:rsidRPr="005251ED" w:rsidRDefault="005251ED" w:rsidP="005251ED">
      <w:pPr>
        <w:pageBreakBefore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1ED">
        <w:rPr>
          <w:rFonts w:ascii="Times New Roman" w:hAnsi="Times New Roman" w:cs="Times New Roman"/>
          <w:b/>
          <w:sz w:val="28"/>
          <w:szCs w:val="28"/>
        </w:rPr>
        <w:t>2. ОСОБИСТА ДУМКА З ПРИВОДУ ДОДАТКІВ.</w:t>
      </w:r>
    </w:p>
    <w:p w:rsidR="005251ED" w:rsidRDefault="005251ED" w:rsidP="005105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51ED" w:rsidRPr="005251ED" w:rsidRDefault="005251ED" w:rsidP="005251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51ED">
        <w:rPr>
          <w:rFonts w:ascii="Times New Roman" w:hAnsi="Times New Roman" w:cs="Times New Roman"/>
          <w:sz w:val="24"/>
          <w:szCs w:val="24"/>
        </w:rPr>
        <w:t xml:space="preserve">Додаток 8 </w:t>
      </w:r>
    </w:p>
    <w:p w:rsidR="005251ED" w:rsidRPr="005251ED" w:rsidRDefault="005251ED" w:rsidP="005251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51ED">
        <w:rPr>
          <w:rFonts w:ascii="Times New Roman" w:hAnsi="Times New Roman" w:cs="Times New Roman"/>
          <w:sz w:val="24"/>
          <w:szCs w:val="24"/>
        </w:rPr>
        <w:t>до Методики оцінки активів суб’єктів природних монополій, суб’єктів господарювання на суміжних ринках у сфері комбінованого виробництва електричної та теплової енергії</w:t>
      </w:r>
    </w:p>
    <w:p w:rsidR="005251ED" w:rsidRPr="005251ED" w:rsidRDefault="005251ED" w:rsidP="005251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251ED" w:rsidRPr="005251ED" w:rsidRDefault="005251ED" w:rsidP="005251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251ED">
        <w:rPr>
          <w:rFonts w:ascii="Times New Roman" w:hAnsi="Times New Roman" w:cs="Times New Roman"/>
          <w:sz w:val="24"/>
          <w:szCs w:val="24"/>
        </w:rPr>
        <w:t>Таблиця 1</w:t>
      </w:r>
    </w:p>
    <w:p w:rsidR="005251ED" w:rsidRPr="005251ED" w:rsidRDefault="005251ED" w:rsidP="005251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51ED" w:rsidRPr="005251ED" w:rsidRDefault="005251ED" w:rsidP="005251E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251ED">
        <w:rPr>
          <w:rFonts w:ascii="Times New Roman" w:hAnsi="Times New Roman" w:cs="Times New Roman"/>
          <w:bCs/>
          <w:sz w:val="24"/>
          <w:szCs w:val="24"/>
        </w:rPr>
        <w:t>Показники вартості мереж водопостачання та каналізації за цінами станом на 01 серпня 2016 року (без ПДВ)</w:t>
      </w:r>
    </w:p>
    <w:p w:rsidR="005251ED" w:rsidRPr="005251ED" w:rsidRDefault="005251ED" w:rsidP="005251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1102" w:type="dxa"/>
        <w:jc w:val="center"/>
        <w:tblLook w:val="0000" w:firstRow="0" w:lastRow="0" w:firstColumn="0" w:lastColumn="0" w:noHBand="0" w:noVBand="0"/>
      </w:tblPr>
      <w:tblGrid>
        <w:gridCol w:w="1254"/>
        <w:gridCol w:w="1265"/>
        <w:gridCol w:w="1440"/>
        <w:gridCol w:w="1265"/>
        <w:gridCol w:w="1710"/>
        <w:gridCol w:w="1361"/>
        <w:gridCol w:w="1542"/>
        <w:gridCol w:w="1265"/>
      </w:tblGrid>
      <w:tr w:rsidR="005251ED" w:rsidRPr="005251ED" w:rsidTr="000A69D8">
        <w:trPr>
          <w:trHeight w:val="465"/>
          <w:jc w:val="center"/>
        </w:trPr>
        <w:tc>
          <w:tcPr>
            <w:tcW w:w="5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Мережі водопроводу та каналізації зі сталевих труб, грн/м п.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Індекс приведення  01 липня 2012 року –</w:t>
            </w:r>
          </w:p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 01 серпня 2016 року</w:t>
            </w:r>
          </w:p>
        </w:tc>
        <w:tc>
          <w:tcPr>
            <w:tcW w:w="4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Мережі водопроводу та каналізації зі сталевих труб, грн/м п. станом на </w:t>
            </w:r>
            <w:proofErr w:type="spellStart"/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на</w:t>
            </w:r>
            <w:proofErr w:type="spellEnd"/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 01 серпня 2016 року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діаметр, мм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глибина до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5251ED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2</w:t>
              </w:r>
              <w:r w:rsidRPr="005251ED">
                <w:rPr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 xml:space="preserve"> </w:t>
              </w:r>
              <w:r w:rsidRPr="005251ED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м</w:t>
              </w:r>
            </w:smartTag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глибина до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5251ED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3</w:t>
              </w:r>
              <w:r w:rsidRPr="005251ED">
                <w:rPr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 xml:space="preserve"> </w:t>
              </w:r>
              <w:r w:rsidRPr="005251ED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м</w:t>
              </w:r>
            </w:smartTag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глибина до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5251ED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4</w:t>
              </w:r>
              <w:r w:rsidRPr="005251ED">
                <w:rPr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 xml:space="preserve"> </w:t>
              </w:r>
              <w:r w:rsidRPr="005251ED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м</w:t>
              </w:r>
            </w:smartTag>
          </w:p>
        </w:tc>
        <w:tc>
          <w:tcPr>
            <w:tcW w:w="1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глибина до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5251ED">
                <w:rPr>
                  <w:rFonts w:ascii="Times New Roman" w:hAnsi="Times New Roman" w:cs="Times New Roman"/>
                  <w:bCs/>
                  <w:color w:val="333399"/>
                  <w:sz w:val="24"/>
                  <w:szCs w:val="24"/>
                </w:rPr>
                <w:t>2</w:t>
              </w:r>
              <w:r w:rsidRPr="005251ED">
                <w:rPr>
                  <w:rFonts w:ascii="Times New Roman" w:hAnsi="Times New Roman" w:cs="Times New Roman"/>
                  <w:bCs/>
                  <w:color w:val="333399"/>
                  <w:sz w:val="24"/>
                  <w:szCs w:val="24"/>
                  <w:lang w:val="en-US"/>
                </w:rPr>
                <w:t xml:space="preserve"> </w:t>
              </w:r>
              <w:r w:rsidRPr="005251ED">
                <w:rPr>
                  <w:rFonts w:ascii="Times New Roman" w:hAnsi="Times New Roman" w:cs="Times New Roman"/>
                  <w:bCs/>
                  <w:color w:val="333399"/>
                  <w:sz w:val="24"/>
                  <w:szCs w:val="24"/>
                </w:rPr>
                <w:t>м</w:t>
              </w:r>
            </w:smartTag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глибина до 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5251ED">
                <w:rPr>
                  <w:rFonts w:ascii="Times New Roman" w:hAnsi="Times New Roman" w:cs="Times New Roman"/>
                  <w:bCs/>
                  <w:color w:val="333399"/>
                  <w:sz w:val="24"/>
                  <w:szCs w:val="24"/>
                </w:rPr>
                <w:t>3</w:t>
              </w:r>
              <w:r w:rsidRPr="005251ED">
                <w:rPr>
                  <w:rFonts w:ascii="Times New Roman" w:hAnsi="Times New Roman" w:cs="Times New Roman"/>
                  <w:bCs/>
                  <w:color w:val="333399"/>
                  <w:sz w:val="24"/>
                  <w:szCs w:val="24"/>
                  <w:lang w:val="en-US"/>
                </w:rPr>
                <w:t xml:space="preserve"> </w:t>
              </w:r>
              <w:r w:rsidRPr="005251ED">
                <w:rPr>
                  <w:rFonts w:ascii="Times New Roman" w:hAnsi="Times New Roman" w:cs="Times New Roman"/>
                  <w:bCs/>
                  <w:color w:val="333399"/>
                  <w:sz w:val="24"/>
                  <w:szCs w:val="24"/>
                </w:rPr>
                <w:t>м</w:t>
              </w:r>
            </w:smartTag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глибина до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5251ED">
                <w:rPr>
                  <w:rFonts w:ascii="Times New Roman" w:hAnsi="Times New Roman" w:cs="Times New Roman"/>
                  <w:bCs/>
                  <w:color w:val="333399"/>
                  <w:sz w:val="24"/>
                  <w:szCs w:val="24"/>
                </w:rPr>
                <w:t>4</w:t>
              </w:r>
              <w:r w:rsidRPr="005251ED">
                <w:rPr>
                  <w:rFonts w:ascii="Times New Roman" w:hAnsi="Times New Roman" w:cs="Times New Roman"/>
                  <w:bCs/>
                  <w:color w:val="333399"/>
                  <w:sz w:val="24"/>
                  <w:szCs w:val="24"/>
                  <w:lang w:val="en-US"/>
                </w:rPr>
                <w:t xml:space="preserve"> </w:t>
              </w:r>
              <w:r w:rsidRPr="005251ED">
                <w:rPr>
                  <w:rFonts w:ascii="Times New Roman" w:hAnsi="Times New Roman" w:cs="Times New Roman"/>
                  <w:bCs/>
                  <w:color w:val="333399"/>
                  <w:sz w:val="24"/>
                  <w:szCs w:val="24"/>
                </w:rPr>
                <w:t>м</w:t>
              </w:r>
            </w:smartTag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50 - 100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430,0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620,0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762,0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1 063,0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ind w:hanging="8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125 - 200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680,0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850,0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1 063,0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1 205,0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1 506,0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250 - 350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1 090,0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1 180,0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1 350,0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1 931,0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2 091,0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2 392,0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400 - 600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2 180,0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2 250,0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2 420,0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3 863,0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3 987,0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4 288,0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700 - 900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4 010,0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4 060,0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4 210,0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7 106,0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7 194,0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7 460,0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4 950,0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4 980,0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5 410,0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8 771,0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8 825,0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9 587,0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6 140,0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6 250,0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6 400,0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10 880,0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11 075,0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11 341,0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6 550,0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6 610,0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6 810,0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11 607,0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11 713,0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12 067,0</w:t>
            </w:r>
          </w:p>
        </w:tc>
      </w:tr>
      <w:tr w:rsidR="005251ED" w:rsidRPr="005251ED" w:rsidTr="000A69D8">
        <w:trPr>
          <w:trHeight w:val="480"/>
          <w:jc w:val="center"/>
        </w:trPr>
        <w:tc>
          <w:tcPr>
            <w:tcW w:w="5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Мережі водопроводу та каналізації із чавунних труб, грн/м п.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Індекс приведення  01 липня 2012 року –</w:t>
            </w:r>
          </w:p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 01 серпня 2016 року</w:t>
            </w:r>
          </w:p>
        </w:tc>
        <w:tc>
          <w:tcPr>
            <w:tcW w:w="4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Мережі водопроводу та каналізації із чавунних труб, грн/м п. станом на </w:t>
            </w:r>
          </w:p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01 серпня 2016 року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діаметр, мм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глибина до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5251ED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2 м</w:t>
              </w:r>
            </w:smartTag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глибина до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5251ED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3 м</w:t>
              </w:r>
            </w:smartTag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глибина до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5251ED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4 м</w:t>
              </w:r>
            </w:smartTag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глибина до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5251ED">
                <w:rPr>
                  <w:rFonts w:ascii="Times New Roman" w:hAnsi="Times New Roman" w:cs="Times New Roman"/>
                  <w:bCs/>
                  <w:color w:val="333399"/>
                  <w:sz w:val="24"/>
                  <w:szCs w:val="24"/>
                </w:rPr>
                <w:t>2 м</w:t>
              </w:r>
            </w:smartTag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глибина до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5251ED">
                <w:rPr>
                  <w:rFonts w:ascii="Times New Roman" w:hAnsi="Times New Roman" w:cs="Times New Roman"/>
                  <w:bCs/>
                  <w:color w:val="333399"/>
                  <w:sz w:val="24"/>
                  <w:szCs w:val="24"/>
                </w:rPr>
                <w:t>3 м</w:t>
              </w:r>
            </w:smartTag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глибина до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5251ED">
                <w:rPr>
                  <w:rFonts w:ascii="Times New Roman" w:hAnsi="Times New Roman" w:cs="Times New Roman"/>
                  <w:bCs/>
                  <w:color w:val="333399"/>
                  <w:sz w:val="24"/>
                  <w:szCs w:val="24"/>
                </w:rPr>
                <w:t>4 м</w:t>
              </w:r>
            </w:smartTag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50 - 100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630,0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810,0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975,0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1 116,0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1 435,0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125 - 200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890,0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970,0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1 140,0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1 577,0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1 719,0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2 020,0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250 - 350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1 740,0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2 030,0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1 990,0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3 083,0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3 597,0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3 526,0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400 - 600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2 930,0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3 020,0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3 170,0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5 192,0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5 351,0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5 617,0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700 - 900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5 410,0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5 510,0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5 670,0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9 587,0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9 764,0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10 047,0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7 960,0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8 060,0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8 220,0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14 105,0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14 282,0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14 566,0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9 470,0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9 570,0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9 780,0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16 781,0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16 958,0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17 330,0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12 690,0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12 800,0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12 950,0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22 487,0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22 682,0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22 947,0</w:t>
            </w:r>
          </w:p>
        </w:tc>
      </w:tr>
      <w:tr w:rsidR="005251ED" w:rsidRPr="005251ED" w:rsidTr="000A69D8">
        <w:trPr>
          <w:trHeight w:val="495"/>
          <w:jc w:val="center"/>
        </w:trPr>
        <w:tc>
          <w:tcPr>
            <w:tcW w:w="5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Мережі та колектори із керамічних труб, </w:t>
            </w:r>
          </w:p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грн/м п.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Індекс приведення  01 липня 2012 року –</w:t>
            </w:r>
          </w:p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 01 серпня 2016 року</w:t>
            </w:r>
          </w:p>
        </w:tc>
        <w:tc>
          <w:tcPr>
            <w:tcW w:w="4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Мережі та колектори із керамічних труб, грн/м п. станом на  </w:t>
            </w:r>
          </w:p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01 серпня 2016 року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діаметр, мм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глибина до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5251ED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2 м</w:t>
              </w:r>
            </w:smartTag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глибина до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5251ED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3 м</w:t>
              </w:r>
            </w:smartTag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глибина до </w:t>
            </w:r>
            <w:smartTag w:uri="urn:schemas-microsoft-com:office:smarttags" w:element="metricconverter">
              <w:smartTagPr>
                <w:attr w:name="ProductID" w:val="5 м"/>
              </w:smartTagPr>
              <w:r w:rsidRPr="005251ED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>5 м</w:t>
              </w:r>
            </w:smartTag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глибина до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5251ED">
                <w:rPr>
                  <w:rFonts w:ascii="Times New Roman" w:hAnsi="Times New Roman" w:cs="Times New Roman"/>
                  <w:bCs/>
                  <w:color w:val="333399"/>
                  <w:sz w:val="24"/>
                  <w:szCs w:val="24"/>
                </w:rPr>
                <w:t>2 м</w:t>
              </w:r>
            </w:smartTag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глибина до </w:t>
            </w:r>
          </w:p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3 м"/>
              </w:smartTagPr>
              <w:r w:rsidRPr="005251ED">
                <w:rPr>
                  <w:rFonts w:ascii="Times New Roman" w:hAnsi="Times New Roman" w:cs="Times New Roman"/>
                  <w:bCs/>
                  <w:color w:val="333399"/>
                  <w:sz w:val="24"/>
                  <w:szCs w:val="24"/>
                </w:rPr>
                <w:t>3 м</w:t>
              </w:r>
            </w:smartTag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глибина до </w:t>
            </w:r>
            <w:smartTag w:uri="urn:schemas-microsoft-com:office:smarttags" w:element="metricconverter">
              <w:smartTagPr>
                <w:attr w:name="ProductID" w:val="5 м"/>
              </w:smartTagPr>
              <w:r w:rsidRPr="005251ED">
                <w:rPr>
                  <w:rFonts w:ascii="Times New Roman" w:hAnsi="Times New Roman" w:cs="Times New Roman"/>
                  <w:bCs/>
                  <w:color w:val="333399"/>
                  <w:sz w:val="24"/>
                  <w:szCs w:val="24"/>
                </w:rPr>
                <w:t>5 м</w:t>
              </w:r>
            </w:smartTag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150 - 250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470,0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890,0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833,0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975,0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1 577,0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300 - 400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750,0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930,0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1 270,0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1 329,0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1 648,0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2 250,0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2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450 - 600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1 730,0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2 040,0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2 190,0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3 066,0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3 615,0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3 881,0</w:t>
            </w:r>
          </w:p>
        </w:tc>
      </w:tr>
    </w:tbl>
    <w:p w:rsidR="005251ED" w:rsidRPr="005251ED" w:rsidRDefault="005251ED" w:rsidP="005251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251ED" w:rsidRPr="005251ED" w:rsidRDefault="005251ED" w:rsidP="005251ED">
      <w:pPr>
        <w:pageBreakBefore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251ED">
        <w:rPr>
          <w:rFonts w:ascii="Times New Roman" w:hAnsi="Times New Roman" w:cs="Times New Roman"/>
          <w:sz w:val="24"/>
          <w:szCs w:val="24"/>
        </w:rPr>
        <w:t>Продовження додатка 8</w:t>
      </w:r>
    </w:p>
    <w:p w:rsidR="005251ED" w:rsidRPr="005251ED" w:rsidRDefault="005251ED" w:rsidP="005251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251ED" w:rsidRPr="005251ED" w:rsidRDefault="005251ED" w:rsidP="005251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251ED" w:rsidRPr="005251ED" w:rsidRDefault="005251ED" w:rsidP="005251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251ED">
        <w:rPr>
          <w:rFonts w:ascii="Times New Roman" w:hAnsi="Times New Roman" w:cs="Times New Roman"/>
          <w:sz w:val="24"/>
          <w:szCs w:val="24"/>
        </w:rPr>
        <w:t>Таблиця 2</w:t>
      </w:r>
    </w:p>
    <w:p w:rsidR="005251ED" w:rsidRPr="005251ED" w:rsidRDefault="005251ED" w:rsidP="005251ED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5251ED" w:rsidRPr="005251ED" w:rsidRDefault="005251ED" w:rsidP="005251E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251ED">
        <w:rPr>
          <w:rFonts w:ascii="Times New Roman" w:hAnsi="Times New Roman" w:cs="Times New Roman"/>
          <w:bCs/>
          <w:sz w:val="24"/>
          <w:szCs w:val="24"/>
        </w:rPr>
        <w:t>Показники вартості мереж газопостачання за цінами</w:t>
      </w:r>
    </w:p>
    <w:p w:rsidR="005251ED" w:rsidRPr="005251ED" w:rsidRDefault="005251ED" w:rsidP="005251E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251ED">
        <w:rPr>
          <w:rFonts w:ascii="Times New Roman" w:hAnsi="Times New Roman" w:cs="Times New Roman"/>
          <w:bCs/>
          <w:sz w:val="24"/>
          <w:szCs w:val="24"/>
        </w:rPr>
        <w:t>станом на 01 серпня 2016 року (без ПДВ)</w:t>
      </w:r>
    </w:p>
    <w:p w:rsidR="005251ED" w:rsidRPr="005251ED" w:rsidRDefault="005251ED" w:rsidP="00525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877" w:type="dxa"/>
        <w:jc w:val="center"/>
        <w:tblLook w:val="0000" w:firstRow="0" w:lastRow="0" w:firstColumn="0" w:lastColumn="0" w:noHBand="0" w:noVBand="0"/>
      </w:tblPr>
      <w:tblGrid>
        <w:gridCol w:w="1680"/>
        <w:gridCol w:w="1887"/>
        <w:gridCol w:w="1468"/>
        <w:gridCol w:w="1679"/>
        <w:gridCol w:w="2440"/>
        <w:gridCol w:w="1723"/>
      </w:tblGrid>
      <w:tr w:rsidR="005251ED" w:rsidRPr="005251ED" w:rsidTr="000A69D8">
        <w:trPr>
          <w:trHeight w:val="750"/>
          <w:jc w:val="center"/>
        </w:trPr>
        <w:tc>
          <w:tcPr>
            <w:tcW w:w="5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Газопровід у сухих ґрунтах без дорожнього покриття (сталеві труби), грн/м п.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Індекс приведення 01 липня 2012 року –</w:t>
            </w:r>
          </w:p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 01 серпня 2016 року</w:t>
            </w:r>
          </w:p>
        </w:tc>
        <w:tc>
          <w:tcPr>
            <w:tcW w:w="4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Газопровід у сухих </w:t>
            </w:r>
            <w:proofErr w:type="spellStart"/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грунтах</w:t>
            </w:r>
            <w:proofErr w:type="spellEnd"/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 без дорожнього покриття (сталеві труби), грн/м п. станом на</w:t>
            </w:r>
          </w:p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 01 серпня 2016 року</w:t>
            </w:r>
          </w:p>
        </w:tc>
      </w:tr>
      <w:tr w:rsidR="005251ED" w:rsidRPr="005251ED" w:rsidTr="000A69D8">
        <w:trPr>
          <w:trHeight w:val="495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діаметр, мм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середній та низький тиск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високий тиск</w:t>
            </w:r>
          </w:p>
        </w:tc>
        <w:tc>
          <w:tcPr>
            <w:tcW w:w="1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середній та низький тиск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високий тиск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50 - 70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320,0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340,0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567,0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602,0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80 - 100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420,0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709,0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744,0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125 - 150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520,0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550,0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921,0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975,0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780,0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810,0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1 382,0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1 435,0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950,0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1 000,0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1 683,0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1 772,0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1 680,0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1 790,0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2 977,0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3 172,0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2 370,0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2 570,0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4 200,0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4 554,0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3 290,0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3 510,0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5 830,0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6 220,0</w:t>
            </w:r>
          </w:p>
        </w:tc>
      </w:tr>
      <w:tr w:rsidR="005251ED" w:rsidRPr="005251ED" w:rsidTr="000A69D8">
        <w:trPr>
          <w:trHeight w:val="735"/>
          <w:jc w:val="center"/>
        </w:trPr>
        <w:tc>
          <w:tcPr>
            <w:tcW w:w="5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Газопровід у сухих </w:t>
            </w:r>
            <w:proofErr w:type="spellStart"/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грунтах</w:t>
            </w:r>
            <w:proofErr w:type="spellEnd"/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без дорожнього покриття (поліетиленові труби), грн/м п.</w:t>
            </w:r>
          </w:p>
        </w:tc>
        <w:tc>
          <w:tcPr>
            <w:tcW w:w="1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Індекс приведення 01 липня 2012 року –</w:t>
            </w:r>
          </w:p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 01 серпня 2016 року</w:t>
            </w:r>
          </w:p>
        </w:tc>
        <w:tc>
          <w:tcPr>
            <w:tcW w:w="4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Газопровід у сухих </w:t>
            </w:r>
            <w:proofErr w:type="spellStart"/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грунтах</w:t>
            </w:r>
            <w:proofErr w:type="spellEnd"/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 без дорожнього покриття (поліетиленові труби), грн/м п. станом на  </w:t>
            </w:r>
          </w:p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01 серпня 2016 року</w:t>
            </w:r>
          </w:p>
        </w:tc>
      </w:tr>
      <w:tr w:rsidR="005251ED" w:rsidRPr="005251ED" w:rsidTr="000A69D8">
        <w:trPr>
          <w:trHeight w:val="54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діаметр, мм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середній та низький тиск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високий тиск</w:t>
            </w:r>
          </w:p>
        </w:tc>
        <w:tc>
          <w:tcPr>
            <w:tcW w:w="1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середній та низький тиск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високий тиск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50 - 63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270,0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478,0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532,0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75 - 90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340,0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602,0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709,0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460,0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815,0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1 010,0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580,0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740,0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1 028,0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1 311,0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900,0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1 223,0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1 595,0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1 140,0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1 160,0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2 020,0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2 056,0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1 210,0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1 250,0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2 144,0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2 215,0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1 430,0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1 480,0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2 534,0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2 623,0</w:t>
            </w:r>
          </w:p>
        </w:tc>
      </w:tr>
      <w:tr w:rsidR="005251ED" w:rsidRPr="005251ED" w:rsidTr="000A69D8">
        <w:trPr>
          <w:trHeight w:val="96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Діаметр, мм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Зовнішній газопровід по стінах будівель, грн/м п.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Індекс приведення 01 липня 2012 року –</w:t>
            </w:r>
          </w:p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01 серпня 2016 року</w:t>
            </w:r>
          </w:p>
        </w:tc>
        <w:tc>
          <w:tcPr>
            <w:tcW w:w="41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Зовнішній газопровід по стінах будівель, грн/м п. станом на </w:t>
            </w:r>
          </w:p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01 серпня 2016 року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26 - 40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130,0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230,0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 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301,0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 </w:t>
            </w:r>
          </w:p>
        </w:tc>
      </w:tr>
    </w:tbl>
    <w:p w:rsidR="005251ED" w:rsidRPr="005251ED" w:rsidRDefault="005251ED" w:rsidP="005251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251ED" w:rsidRPr="005251ED" w:rsidRDefault="005251ED" w:rsidP="005251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251ED" w:rsidRPr="005251ED" w:rsidRDefault="005251ED" w:rsidP="005251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251ED" w:rsidRPr="005251ED" w:rsidRDefault="005251ED" w:rsidP="005251ED">
      <w:pPr>
        <w:pageBreakBefore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251ED">
        <w:rPr>
          <w:rFonts w:ascii="Times New Roman" w:hAnsi="Times New Roman" w:cs="Times New Roman"/>
          <w:sz w:val="24"/>
          <w:szCs w:val="24"/>
        </w:rPr>
        <w:t>Продовження додатка 8</w:t>
      </w:r>
    </w:p>
    <w:p w:rsidR="005251ED" w:rsidRPr="005251ED" w:rsidRDefault="005251ED" w:rsidP="005251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251ED" w:rsidRPr="005251ED" w:rsidRDefault="005251ED" w:rsidP="005251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251ED">
        <w:rPr>
          <w:rFonts w:ascii="Times New Roman" w:hAnsi="Times New Roman" w:cs="Times New Roman"/>
          <w:sz w:val="24"/>
          <w:szCs w:val="24"/>
        </w:rPr>
        <w:t>Таблиця 3</w:t>
      </w:r>
    </w:p>
    <w:p w:rsidR="005251ED" w:rsidRPr="005251ED" w:rsidRDefault="005251ED" w:rsidP="005251E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251ED" w:rsidRPr="005251ED" w:rsidRDefault="005251ED" w:rsidP="005251E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251ED">
        <w:rPr>
          <w:rFonts w:ascii="Times New Roman" w:hAnsi="Times New Roman" w:cs="Times New Roman"/>
          <w:bCs/>
          <w:sz w:val="24"/>
          <w:szCs w:val="24"/>
        </w:rPr>
        <w:t xml:space="preserve">Показники вартості мереж теплопостачання за цінами </w:t>
      </w:r>
    </w:p>
    <w:p w:rsidR="005251ED" w:rsidRPr="005251ED" w:rsidRDefault="005251ED" w:rsidP="005251E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251ED">
        <w:rPr>
          <w:rFonts w:ascii="Times New Roman" w:hAnsi="Times New Roman" w:cs="Times New Roman"/>
          <w:bCs/>
          <w:sz w:val="24"/>
          <w:szCs w:val="24"/>
        </w:rPr>
        <w:t>станом на 01 серпня 2016 року (без ПДВ)</w:t>
      </w:r>
    </w:p>
    <w:p w:rsidR="005251ED" w:rsidRPr="005251ED" w:rsidRDefault="005251ED" w:rsidP="005251E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445" w:type="dxa"/>
        <w:jc w:val="center"/>
        <w:tblLook w:val="0000" w:firstRow="0" w:lastRow="0" w:firstColumn="0" w:lastColumn="0" w:noHBand="0" w:noVBand="0"/>
      </w:tblPr>
      <w:tblGrid>
        <w:gridCol w:w="2417"/>
        <w:gridCol w:w="2599"/>
        <w:gridCol w:w="2167"/>
        <w:gridCol w:w="3262"/>
      </w:tblGrid>
      <w:tr w:rsidR="005251ED" w:rsidRPr="005251ED" w:rsidTr="000A69D8">
        <w:trPr>
          <w:trHeight w:val="540"/>
          <w:jc w:val="center"/>
        </w:trPr>
        <w:tc>
          <w:tcPr>
            <w:tcW w:w="5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Мережі теплопостачання – водоводи  на естакадах</w:t>
            </w:r>
            <w:r w:rsidRPr="005251E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1</w:t>
            </w: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, грн/м п.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Індекс приведення 01 липня 2012 року –</w:t>
            </w:r>
          </w:p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 01 серпня 2016 року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 xml:space="preserve">Мережі теплопостачання - водоводи  на естакадах, грн/м п. станом на </w:t>
            </w:r>
          </w:p>
          <w:p w:rsidR="005251ED" w:rsidRPr="005251ED" w:rsidRDefault="005251ED" w:rsidP="005251E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  <w:t>01 серпня 2016 року</w:t>
            </w:r>
          </w:p>
        </w:tc>
      </w:tr>
      <w:tr w:rsidR="005251ED" w:rsidRPr="005251ED" w:rsidTr="000A69D8">
        <w:trPr>
          <w:trHeight w:val="255"/>
          <w:jc w:val="center"/>
        </w:trPr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діаметр, мм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bCs/>
                <w:color w:val="333399"/>
                <w:sz w:val="24"/>
                <w:szCs w:val="24"/>
              </w:rPr>
            </w:pP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40 - 100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570,0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1 010,0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125 - 200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940,0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1 666,0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250 - 350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1 980,0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3 509,0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400 - 500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3 280,0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5 812,0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4 420,0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7 832,0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5 150,0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9 126,0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5 930,0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10 508,0</w:t>
            </w:r>
          </w:p>
        </w:tc>
      </w:tr>
      <w:tr w:rsidR="005251ED" w:rsidRPr="005251ED" w:rsidTr="000A69D8">
        <w:trPr>
          <w:trHeight w:val="345"/>
          <w:jc w:val="center"/>
        </w:trPr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6 660,0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11 802,0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7 750,0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13 733,0</w:t>
            </w:r>
          </w:p>
        </w:tc>
      </w:tr>
      <w:tr w:rsidR="005251ED" w:rsidRPr="005251ED" w:rsidTr="000A69D8">
        <w:trPr>
          <w:trHeight w:val="300"/>
          <w:jc w:val="center"/>
        </w:trPr>
        <w:tc>
          <w:tcPr>
            <w:tcW w:w="2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251ED" w:rsidRPr="005251ED" w:rsidRDefault="005251ED" w:rsidP="005251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sz w:val="24"/>
                <w:szCs w:val="24"/>
              </w:rPr>
              <w:t>9 520,0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1,772</w:t>
            </w:r>
          </w:p>
        </w:tc>
        <w:tc>
          <w:tcPr>
            <w:tcW w:w="3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51ED" w:rsidRPr="005251ED" w:rsidRDefault="005251ED" w:rsidP="005251ED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333399"/>
                <w:sz w:val="24"/>
                <w:szCs w:val="24"/>
              </w:rPr>
            </w:pPr>
            <w:r w:rsidRPr="005251ED">
              <w:rPr>
                <w:rFonts w:ascii="Times New Roman" w:hAnsi="Times New Roman" w:cs="Times New Roman"/>
                <w:color w:val="333399"/>
                <w:sz w:val="24"/>
                <w:szCs w:val="24"/>
              </w:rPr>
              <w:t>16 869,0</w:t>
            </w:r>
          </w:p>
        </w:tc>
      </w:tr>
    </w:tbl>
    <w:p w:rsidR="005251ED" w:rsidRPr="00F910D4" w:rsidRDefault="005251ED" w:rsidP="005251ED"/>
    <w:p w:rsidR="005251ED" w:rsidRDefault="005251ED" w:rsidP="005105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 моєї точки зору є неправильним групування різних діаметрів трубопроводів в одну цінову категорію.</w:t>
      </w:r>
    </w:p>
    <w:p w:rsidR="005251ED" w:rsidRDefault="005251ED" w:rsidP="005105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Приведу приклад</w:t>
      </w:r>
      <w:r w:rsidR="00AD3FC7">
        <w:rPr>
          <w:rFonts w:ascii="Times New Roman" w:hAnsi="Times New Roman" w:cs="Times New Roman"/>
          <w:sz w:val="24"/>
          <w:szCs w:val="24"/>
        </w:rPr>
        <w:t>и</w:t>
      </w:r>
    </w:p>
    <w:p w:rsidR="00AD3FC7" w:rsidRDefault="00AD3FC7" w:rsidP="005105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</w:p>
    <w:p w:rsidR="005251ED" w:rsidRPr="00AD3FC7" w:rsidRDefault="005251ED" w:rsidP="005105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3FC7">
        <w:rPr>
          <w:rFonts w:ascii="Times New Roman" w:hAnsi="Times New Roman" w:cs="Times New Roman"/>
          <w:sz w:val="24"/>
          <w:szCs w:val="24"/>
        </w:rPr>
        <w:t>УПВС</w:t>
      </w:r>
      <w:r w:rsidR="00AD3FC7" w:rsidRPr="00AD3FC7">
        <w:rPr>
          <w:rFonts w:ascii="Times New Roman" w:hAnsi="Times New Roman" w:cs="Times New Roman"/>
          <w:sz w:val="24"/>
          <w:szCs w:val="24"/>
        </w:rPr>
        <w:t xml:space="preserve"> 27 т 19</w:t>
      </w:r>
      <w:r w:rsidR="00AD3FC7" w:rsidRPr="00AD3FC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="00AD3FC7" w:rsidRPr="00AD3FC7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СЕТИ ИЗ ЧУГУННЫХ ТРУБ ПРИ ГЛУБИНЕ ЗАЛОЖЕНИЯ ДО 2 м</w:t>
      </w:r>
    </w:p>
    <w:tbl>
      <w:tblPr>
        <w:tblW w:w="8914" w:type="dxa"/>
        <w:tblInd w:w="108" w:type="dxa"/>
        <w:tblLook w:val="04A0" w:firstRow="1" w:lastRow="0" w:firstColumn="1" w:lastColumn="0" w:noHBand="0" w:noVBand="1"/>
      </w:tblPr>
      <w:tblGrid>
        <w:gridCol w:w="906"/>
        <w:gridCol w:w="705"/>
        <w:gridCol w:w="657"/>
        <w:gridCol w:w="576"/>
        <w:gridCol w:w="827"/>
        <w:gridCol w:w="733"/>
        <w:gridCol w:w="996"/>
        <w:gridCol w:w="636"/>
        <w:gridCol w:w="636"/>
        <w:gridCol w:w="636"/>
        <w:gridCol w:w="708"/>
        <w:gridCol w:w="898"/>
      </w:tblGrid>
      <w:tr w:rsidR="00AD3FC7" w:rsidRPr="00AD3FC7" w:rsidTr="00AD3FC7">
        <w:trPr>
          <w:trHeight w:val="324"/>
        </w:trPr>
        <w:tc>
          <w:tcPr>
            <w:tcW w:w="89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FC7" w:rsidRPr="00AD3FC7" w:rsidRDefault="00AD3FC7" w:rsidP="004A3C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Восстановительная</w:t>
            </w:r>
            <w:proofErr w:type="spellEnd"/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стоимость</w:t>
            </w:r>
            <w:proofErr w:type="spellEnd"/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1 м </w:t>
            </w:r>
            <w:proofErr w:type="spellStart"/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трубопровода</w:t>
            </w:r>
            <w:proofErr w:type="spellEnd"/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в руб</w:t>
            </w:r>
          </w:p>
        </w:tc>
      </w:tr>
      <w:tr w:rsidR="00AD3FC7" w:rsidRPr="00AD3FC7" w:rsidTr="00AD3FC7">
        <w:trPr>
          <w:trHeight w:val="339"/>
        </w:trPr>
        <w:tc>
          <w:tcPr>
            <w:tcW w:w="89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proofErr w:type="spellStart"/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Диаметр</w:t>
            </w:r>
            <w:proofErr w:type="spellEnd"/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труб, мм</w:t>
            </w:r>
          </w:p>
        </w:tc>
      </w:tr>
      <w:tr w:rsidR="00AD3FC7" w:rsidRPr="00AD3FC7" w:rsidTr="00AD3FC7">
        <w:trPr>
          <w:trHeight w:val="348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60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75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125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150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200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250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300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350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400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450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500</w:t>
            </w:r>
          </w:p>
        </w:tc>
      </w:tr>
      <w:tr w:rsidR="00AD3FC7" w:rsidRPr="00AD3FC7" w:rsidTr="00AD3FC7">
        <w:trPr>
          <w:trHeight w:val="324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>8,8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>12,4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>15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17,8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22,2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27,9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34,7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41,6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>50,4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>58,7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>66</w:t>
            </w:r>
          </w:p>
        </w:tc>
      </w:tr>
    </w:tbl>
    <w:p w:rsidR="00AD3FC7" w:rsidRDefault="00AD3FC7" w:rsidP="005105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3FC7" w:rsidRDefault="00AD3FC7" w:rsidP="00AD3F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sectPr w:rsidR="00AD3FC7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bookmarkStart w:id="0" w:name="RANGE!A1"/>
    </w:p>
    <w:tbl>
      <w:tblPr>
        <w:tblW w:w="208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43"/>
        <w:gridCol w:w="1090"/>
        <w:gridCol w:w="1036"/>
        <w:gridCol w:w="993"/>
        <w:gridCol w:w="708"/>
        <w:gridCol w:w="1134"/>
        <w:gridCol w:w="1418"/>
        <w:gridCol w:w="836"/>
        <w:gridCol w:w="1316"/>
        <w:gridCol w:w="876"/>
        <w:gridCol w:w="756"/>
        <w:gridCol w:w="756"/>
        <w:gridCol w:w="1588"/>
        <w:gridCol w:w="756"/>
        <w:gridCol w:w="716"/>
        <w:gridCol w:w="916"/>
      </w:tblGrid>
      <w:tr w:rsidR="00AD3FC7" w:rsidRPr="00AD3FC7" w:rsidTr="00AD3FC7">
        <w:trPr>
          <w:trHeight w:val="324"/>
        </w:trPr>
        <w:tc>
          <w:tcPr>
            <w:tcW w:w="5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3FC7" w:rsidRPr="00AD3FC7" w:rsidRDefault="00AD3FC7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2. </w:t>
            </w: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Вартість прокладки труб ПВХ в траншеях</w:t>
            </w:r>
            <w:bookmarkEnd w:id="0"/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FC7" w:rsidRPr="00AD3FC7" w:rsidRDefault="00AD3FC7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FC7" w:rsidRPr="00AD3FC7" w:rsidRDefault="00AD3FC7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FC7" w:rsidRPr="00AD3FC7" w:rsidRDefault="00AD3FC7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FC7" w:rsidRPr="00AD3FC7" w:rsidRDefault="00AD3FC7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FC7" w:rsidRPr="00AD3FC7" w:rsidRDefault="00AD3FC7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FC7" w:rsidRPr="00AD3FC7" w:rsidRDefault="00AD3FC7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FC7" w:rsidRPr="00AD3FC7" w:rsidRDefault="00AD3FC7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FC7" w:rsidRPr="00AD3FC7" w:rsidRDefault="00AD3FC7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FC7" w:rsidRPr="00AD3FC7" w:rsidRDefault="00AD3FC7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FC7" w:rsidRPr="00AD3FC7" w:rsidRDefault="00AD3FC7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FC7" w:rsidRPr="00AD3FC7" w:rsidRDefault="00AD3FC7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FC7" w:rsidRPr="00AD3FC7" w:rsidRDefault="00AD3FC7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FC7" w:rsidRPr="00AD3FC7" w:rsidRDefault="00AD3FC7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FC7" w:rsidRPr="00AD3FC7" w:rsidRDefault="00AD3FC7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3FC7" w:rsidRPr="00AD3FC7" w:rsidRDefault="00AD3FC7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4C638B" w:rsidRPr="00AD3FC7" w:rsidTr="000A69D8">
        <w:trPr>
          <w:trHeight w:val="324"/>
        </w:trPr>
        <w:tc>
          <w:tcPr>
            <w:tcW w:w="12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0A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uk-UA"/>
              </w:rPr>
              <w:t>Практика оцінки №4 за 2010 р "Спеціалізовані активи"  Додаток 2 табл.2.2. стр163 станом на 31.12.2008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0A69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0A6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0A6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0A6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0A6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0A6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0A6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0A6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0A69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</w:tbl>
    <w:p w:rsidR="00AD3FC7" w:rsidRDefault="00AD3FC7"/>
    <w:tbl>
      <w:tblPr>
        <w:tblW w:w="131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81"/>
        <w:gridCol w:w="576"/>
        <w:gridCol w:w="1204"/>
        <w:gridCol w:w="708"/>
        <w:gridCol w:w="1293"/>
        <w:gridCol w:w="981"/>
        <w:gridCol w:w="1090"/>
        <w:gridCol w:w="1036"/>
        <w:gridCol w:w="993"/>
        <w:gridCol w:w="708"/>
        <w:gridCol w:w="1134"/>
        <w:gridCol w:w="1418"/>
        <w:gridCol w:w="836"/>
      </w:tblGrid>
      <w:tr w:rsidR="004C638B" w:rsidRPr="00AD3FC7" w:rsidTr="004C638B">
        <w:trPr>
          <w:trHeight w:val="330"/>
        </w:trPr>
        <w:tc>
          <w:tcPr>
            <w:tcW w:w="4962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Прокладка труб ПЗ в траншеях</w:t>
            </w:r>
          </w:p>
        </w:tc>
        <w:tc>
          <w:tcPr>
            <w:tcW w:w="8196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Облаштування траншей</w:t>
            </w:r>
          </w:p>
        </w:tc>
      </w:tr>
      <w:tr w:rsidR="004C638B" w:rsidRPr="00AD3FC7" w:rsidTr="004C638B">
        <w:trPr>
          <w:cantSplit/>
          <w:trHeight w:val="2572"/>
        </w:trPr>
        <w:tc>
          <w:tcPr>
            <w:tcW w:w="11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Розцінка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Діаметр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Трудоємкість</w:t>
            </w:r>
            <w:proofErr w:type="spellEnd"/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люд/год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Трудоємкість</w:t>
            </w:r>
            <w:proofErr w:type="spellEnd"/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на 1 </w:t>
            </w:r>
            <w:proofErr w:type="spellStart"/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м.п</w:t>
            </w:r>
            <w:proofErr w:type="spellEnd"/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Прокладка 1000м.п.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Розцінка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Діаметр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Трудоємкість</w:t>
            </w:r>
            <w:proofErr w:type="spellEnd"/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люд/год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Трудоємкість</w:t>
            </w:r>
            <w:proofErr w:type="spellEnd"/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на 1 </w:t>
            </w:r>
            <w:proofErr w:type="spellStart"/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м.п</w:t>
            </w:r>
            <w:proofErr w:type="spellEnd"/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Прокладка 1000м.п.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Разом на 1000 м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Разом на 1 п/м</w:t>
            </w:r>
          </w:p>
        </w:tc>
      </w:tr>
      <w:tr w:rsidR="004C638B" w:rsidRPr="00AD3FC7" w:rsidTr="004C638B">
        <w:trPr>
          <w:trHeight w:val="312"/>
        </w:trPr>
        <w:tc>
          <w:tcPr>
            <w:tcW w:w="11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Е16-14-2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25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2 291,00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2,29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17 179,00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ЕІ-13-5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2 310,00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129,00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1 386,00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18 565,00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18,57</w:t>
            </w:r>
          </w:p>
        </w:tc>
      </w:tr>
      <w:tr w:rsidR="004C638B" w:rsidRPr="00AD3FC7" w:rsidTr="004C638B">
        <w:trPr>
          <w:trHeight w:val="312"/>
        </w:trPr>
        <w:tc>
          <w:tcPr>
            <w:tcW w:w="11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Е16-14-3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32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1 826,00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1,83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13 701,00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ЕІ-13-5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2 310,00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129,00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1 386,00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15 087,00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15,09</w:t>
            </w:r>
          </w:p>
        </w:tc>
      </w:tr>
      <w:tr w:rsidR="004C638B" w:rsidRPr="00AD3FC7" w:rsidTr="004C638B">
        <w:trPr>
          <w:trHeight w:val="312"/>
        </w:trPr>
        <w:tc>
          <w:tcPr>
            <w:tcW w:w="11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Е16-14-4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40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2 423,00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2,42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17 863,00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ЕІ-13-5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2 310,00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129,00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1 940,40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19 803,40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19,80</w:t>
            </w:r>
          </w:p>
        </w:tc>
      </w:tr>
      <w:tr w:rsidR="004C638B" w:rsidRPr="00AD3FC7" w:rsidTr="004C638B">
        <w:trPr>
          <w:trHeight w:val="312"/>
        </w:trPr>
        <w:tc>
          <w:tcPr>
            <w:tcW w:w="11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Е22-11-1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50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313,00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0,31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2 384,00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ЕІ-13-5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2 310,00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129,00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1 940,40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4 324,40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4,32</w:t>
            </w:r>
          </w:p>
        </w:tc>
      </w:tr>
      <w:tr w:rsidR="004C638B" w:rsidRPr="00AD3FC7" w:rsidTr="004C638B">
        <w:trPr>
          <w:trHeight w:val="312"/>
        </w:trPr>
        <w:tc>
          <w:tcPr>
            <w:tcW w:w="11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Е22-11-2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65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327,00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0,33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2 585,00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ЕІ-13-5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2 310,00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129,00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1 940,40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4 525,40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4,53</w:t>
            </w:r>
          </w:p>
        </w:tc>
      </w:tr>
      <w:tr w:rsidR="004C638B" w:rsidRPr="00AD3FC7" w:rsidTr="004C638B">
        <w:trPr>
          <w:trHeight w:val="312"/>
        </w:trPr>
        <w:tc>
          <w:tcPr>
            <w:tcW w:w="11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Е22-11-3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100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363,00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0,36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3 053,00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ЕІ-13-5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2 310,00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129,00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1 940,40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4 993,40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4,99</w:t>
            </w:r>
          </w:p>
        </w:tc>
      </w:tr>
      <w:tr w:rsidR="004C638B" w:rsidRPr="00AD3FC7" w:rsidTr="004C638B">
        <w:trPr>
          <w:trHeight w:val="312"/>
        </w:trPr>
        <w:tc>
          <w:tcPr>
            <w:tcW w:w="11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Е22-11-4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125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440,00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0,44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3 673,00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ЕІ-13-5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2 310,00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129,00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1 940,40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5 613,40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5,61</w:t>
            </w:r>
          </w:p>
        </w:tc>
      </w:tr>
      <w:tr w:rsidR="004C638B" w:rsidRPr="00AD3FC7" w:rsidTr="004C638B">
        <w:trPr>
          <w:trHeight w:val="312"/>
        </w:trPr>
        <w:tc>
          <w:tcPr>
            <w:tcW w:w="11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Е22-11-5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150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469,00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0,47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4 148,00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ЕІ-13-5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2 310,00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129,00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1 940,40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6 088,40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6,09</w:t>
            </w:r>
          </w:p>
        </w:tc>
      </w:tr>
      <w:tr w:rsidR="004C638B" w:rsidRPr="00AD3FC7" w:rsidTr="004C638B">
        <w:trPr>
          <w:trHeight w:val="312"/>
        </w:trPr>
        <w:tc>
          <w:tcPr>
            <w:tcW w:w="11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Е22-11-6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200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635,00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0,64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8 149,00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ЕІ-13-5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2 310,00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129,00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1 940,40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10 089,40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10,09</w:t>
            </w:r>
          </w:p>
        </w:tc>
      </w:tr>
      <w:tr w:rsidR="004C638B" w:rsidRPr="00AD3FC7" w:rsidTr="004C638B">
        <w:trPr>
          <w:trHeight w:val="312"/>
        </w:trPr>
        <w:tc>
          <w:tcPr>
            <w:tcW w:w="11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Е22-11-7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250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667,00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0,67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8 754,00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ЕІ-13-5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2 310,00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129,00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1 940,40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10 694,40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10,69</w:t>
            </w:r>
          </w:p>
        </w:tc>
      </w:tr>
      <w:tr w:rsidR="004C638B" w:rsidRPr="00AD3FC7" w:rsidTr="004C638B">
        <w:trPr>
          <w:trHeight w:val="324"/>
        </w:trPr>
        <w:tc>
          <w:tcPr>
            <w:tcW w:w="11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Е22-11-8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300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697,00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9 375,00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ЕІ-13-5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2 310,00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840,00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129,00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1 940,40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11 315,40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11,32</w:t>
            </w:r>
          </w:p>
        </w:tc>
      </w:tr>
      <w:tr w:rsidR="004C638B" w:rsidRPr="00AD3FC7" w:rsidTr="004C638B">
        <w:trPr>
          <w:trHeight w:val="312"/>
        </w:trPr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AD3F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AD3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</w:tbl>
    <w:p w:rsidR="00AD3FC7" w:rsidRDefault="00AD3FC7" w:rsidP="005105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AD3FC7" w:rsidSect="00AD3FC7">
          <w:pgSz w:w="16838" w:h="11906" w:orient="landscape"/>
          <w:pgMar w:top="851" w:right="851" w:bottom="1418" w:left="851" w:header="709" w:footer="709" w:gutter="0"/>
          <w:cols w:space="708"/>
          <w:docGrid w:linePitch="360"/>
        </w:sectPr>
      </w:pPr>
    </w:p>
    <w:p w:rsidR="004C638B" w:rsidRPr="004C638B" w:rsidRDefault="004C638B" w:rsidP="004C638B">
      <w:pPr>
        <w:jc w:val="right"/>
        <w:rPr>
          <w:rFonts w:ascii="Times New Roman" w:hAnsi="Times New Roman" w:cs="Times New Roman"/>
          <w:sz w:val="24"/>
          <w:szCs w:val="24"/>
        </w:rPr>
      </w:pPr>
      <w:r w:rsidRPr="004C638B">
        <w:rPr>
          <w:rFonts w:ascii="Times New Roman" w:hAnsi="Times New Roman" w:cs="Times New Roman"/>
          <w:sz w:val="24"/>
          <w:szCs w:val="24"/>
        </w:rPr>
        <w:t>Продовження таблиці</w:t>
      </w:r>
    </w:p>
    <w:tbl>
      <w:tblPr>
        <w:tblW w:w="82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1134"/>
        <w:gridCol w:w="850"/>
        <w:gridCol w:w="993"/>
        <w:gridCol w:w="850"/>
        <w:gridCol w:w="784"/>
        <w:gridCol w:w="1134"/>
      </w:tblGrid>
      <w:tr w:rsidR="004C638B" w:rsidRPr="00AD3FC7" w:rsidTr="004C638B">
        <w:trPr>
          <w:trHeight w:val="266"/>
        </w:trPr>
        <w:tc>
          <w:tcPr>
            <w:tcW w:w="5529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2F2F2"/>
            <w:noWrap/>
            <w:vAlign w:val="bottom"/>
            <w:hideMark/>
          </w:tcPr>
          <w:p w:rsidR="004C638B" w:rsidRPr="00AD3FC7" w:rsidRDefault="004C638B" w:rsidP="000A6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Вартість труб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tbRl"/>
            <w:vAlign w:val="center"/>
          </w:tcPr>
          <w:p w:rsidR="004C638B" w:rsidRPr="00AD3FC7" w:rsidRDefault="004C638B" w:rsidP="000A6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textDirection w:val="tbRl"/>
            <w:vAlign w:val="center"/>
          </w:tcPr>
          <w:p w:rsidR="004C638B" w:rsidRPr="00AD3FC7" w:rsidRDefault="004C638B" w:rsidP="000A6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textDirection w:val="tbRl"/>
            <w:vAlign w:val="center"/>
          </w:tcPr>
          <w:p w:rsidR="004C638B" w:rsidRPr="00AD3FC7" w:rsidRDefault="004C638B" w:rsidP="000A6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</w:tr>
      <w:tr w:rsidR="004C638B" w:rsidRPr="00AD3FC7" w:rsidTr="004C638B">
        <w:trPr>
          <w:cantSplit/>
          <w:trHeight w:val="2572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Розцінка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Відпускна ціна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Транспортні витрати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Складс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ь</w:t>
            </w: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кі витрати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textDirection w:val="btLr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Кошторисна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Кошторисний прибуток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textDirection w:val="btLr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Адмін</w:t>
            </w:r>
            <w:proofErr w:type="spellEnd"/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 xml:space="preserve"> витрати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textDirection w:val="btLr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На 1 м/п без ПДВ</w:t>
            </w:r>
          </w:p>
        </w:tc>
      </w:tr>
      <w:tr w:rsidR="004C638B" w:rsidRPr="00AD3FC7" w:rsidTr="004C638B">
        <w:trPr>
          <w:trHeight w:val="312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С113-1353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6,14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1,44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28,53</w:t>
            </w:r>
          </w:p>
        </w:tc>
      </w:tr>
      <w:tr w:rsidR="004C638B" w:rsidRPr="00AD3FC7" w:rsidTr="004C638B">
        <w:trPr>
          <w:trHeight w:val="312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С113-1354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2,99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4,91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1,15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24,14</w:t>
            </w:r>
          </w:p>
        </w:tc>
      </w:tr>
      <w:tr w:rsidR="004C638B" w:rsidRPr="00AD3FC7" w:rsidTr="004C638B">
        <w:trPr>
          <w:trHeight w:val="312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СІ13-1355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6,52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1,53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32,70</w:t>
            </w:r>
          </w:p>
        </w:tc>
      </w:tr>
      <w:tr w:rsidR="004C638B" w:rsidRPr="00AD3FC7" w:rsidTr="004C638B">
        <w:trPr>
          <w:trHeight w:val="312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 1530-1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23,39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0,95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0,22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28,88</w:t>
            </w:r>
          </w:p>
        </w:tc>
      </w:tr>
      <w:tr w:rsidR="004C638B" w:rsidRPr="00AD3FC7" w:rsidTr="004C638B">
        <w:trPr>
          <w:trHeight w:val="312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 1530-2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27,17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27,96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0,99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0,23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33,71</w:t>
            </w:r>
          </w:p>
        </w:tc>
      </w:tr>
      <w:tr w:rsidR="004C638B" w:rsidRPr="00AD3FC7" w:rsidTr="004C638B">
        <w:trPr>
          <w:trHeight w:val="312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 1530-4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53,94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1,08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0,25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60,26</w:t>
            </w:r>
          </w:p>
        </w:tc>
      </w:tr>
      <w:tr w:rsidR="004C638B" w:rsidRPr="00AD3FC7" w:rsidTr="004C638B">
        <w:trPr>
          <w:trHeight w:val="312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 1530-5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68,88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70,87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1,29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0,30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78,07</w:t>
            </w:r>
          </w:p>
        </w:tc>
      </w:tr>
      <w:tr w:rsidR="004C638B" w:rsidRPr="00AD3FC7" w:rsidTr="004C638B">
        <w:trPr>
          <w:trHeight w:val="312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 1530-7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109,38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112,55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1,36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0,32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120,32</w:t>
            </w:r>
          </w:p>
        </w:tc>
      </w:tr>
      <w:tr w:rsidR="004C638B" w:rsidRPr="00AD3FC7" w:rsidTr="004C638B">
        <w:trPr>
          <w:trHeight w:val="312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 1530-9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182,61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187,79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1,80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0,42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200,10</w:t>
            </w:r>
          </w:p>
        </w:tc>
      </w:tr>
      <w:tr w:rsidR="004C638B" w:rsidRPr="00AD3FC7" w:rsidTr="004C638B">
        <w:trPr>
          <w:trHeight w:val="312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 1530-11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242,10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249,32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1,88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0,44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262,33</w:t>
            </w:r>
          </w:p>
        </w:tc>
      </w:tr>
      <w:tr w:rsidR="004C638B" w:rsidRPr="00AD3FC7" w:rsidTr="004C638B">
        <w:trPr>
          <w:trHeight w:val="324"/>
        </w:trPr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С 1530-13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404,91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3,70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8,17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416,78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1,96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0,46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C638B" w:rsidRPr="00AD3FC7" w:rsidRDefault="004C638B" w:rsidP="004C63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</w:pPr>
            <w:r w:rsidRPr="00AD3FC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uk-UA"/>
              </w:rPr>
              <w:t>430,52</w:t>
            </w:r>
          </w:p>
        </w:tc>
      </w:tr>
    </w:tbl>
    <w:p w:rsidR="00AD3FC7" w:rsidRDefault="00AD3FC7" w:rsidP="004C63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38B" w:rsidRPr="001F3FEA" w:rsidRDefault="004C638B" w:rsidP="004C63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r>
        <w:rPr>
          <w:rFonts w:ascii="Times New Roman" w:hAnsi="Times New Roman" w:cs="Times New Roman"/>
          <w:sz w:val="24"/>
          <w:szCs w:val="24"/>
        </w:rPr>
        <w:t>Як видно з наведених прикладів, те, що пропонує Методика не відповідає правді життя.</w:t>
      </w:r>
      <w:bookmarkEnd w:id="1"/>
    </w:p>
    <w:sectPr w:rsidR="004C638B" w:rsidRPr="001F3FEA" w:rsidSect="004C638B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5D68CE"/>
    <w:multiLevelType w:val="hybridMultilevel"/>
    <w:tmpl w:val="9102834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A0C"/>
    <w:rsid w:val="000A1723"/>
    <w:rsid w:val="001F3FEA"/>
    <w:rsid w:val="0024345D"/>
    <w:rsid w:val="003816DE"/>
    <w:rsid w:val="004C638B"/>
    <w:rsid w:val="00510575"/>
    <w:rsid w:val="005251ED"/>
    <w:rsid w:val="006B42B9"/>
    <w:rsid w:val="00941468"/>
    <w:rsid w:val="009768BD"/>
    <w:rsid w:val="009A5342"/>
    <w:rsid w:val="00AA0265"/>
    <w:rsid w:val="00AD3FC7"/>
    <w:rsid w:val="00B102F6"/>
    <w:rsid w:val="00B4006F"/>
    <w:rsid w:val="00B870A9"/>
    <w:rsid w:val="00BA739E"/>
    <w:rsid w:val="00C65CAD"/>
    <w:rsid w:val="00D22A0C"/>
    <w:rsid w:val="00E12A2A"/>
    <w:rsid w:val="00E52F74"/>
    <w:rsid w:val="00E8405C"/>
    <w:rsid w:val="00E97C09"/>
    <w:rsid w:val="00EE46AB"/>
    <w:rsid w:val="00F30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  <w15:docId w15:val="{5D31978C-1A52-40B1-9DE3-DC9171D64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4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42B9"/>
    <w:rPr>
      <w:rFonts w:ascii="Tahoma" w:hAnsi="Tahoma" w:cs="Tahoma"/>
      <w:sz w:val="16"/>
      <w:szCs w:val="16"/>
    </w:rPr>
  </w:style>
  <w:style w:type="paragraph" w:customStyle="1" w:styleId="a5">
    <w:name w:val="обычный"/>
    <w:basedOn w:val="a"/>
    <w:link w:val="a6"/>
    <w:rsid w:val="00F303A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ru-RU"/>
    </w:rPr>
  </w:style>
  <w:style w:type="character" w:customStyle="1" w:styleId="a6">
    <w:name w:val="обычный Знак"/>
    <w:link w:val="a5"/>
    <w:rsid w:val="00F303A8"/>
    <w:rPr>
      <w:rFonts w:ascii="Garamond" w:eastAsia="Times New Roman" w:hAnsi="Garamond" w:cs="Times New Roman"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3816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1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1E2E2-A86A-4253-85BB-762CED511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7</Pages>
  <Words>7719</Words>
  <Characters>4401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GALSWIT</Company>
  <LinksUpToDate>false</LinksUpToDate>
  <CharactersWithSpaces>12096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IHOR</dc:creator>
  <cp:keywords/>
  <dc:description/>
  <cp:lastModifiedBy>Ігор Гохберг </cp:lastModifiedBy>
  <cp:revision>6</cp:revision>
  <dcterms:created xsi:type="dcterms:W3CDTF">2016-10-24T08:37:00Z</dcterms:created>
  <dcterms:modified xsi:type="dcterms:W3CDTF">2016-10-25T17:42:00Z</dcterms:modified>
</cp:coreProperties>
</file>